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50945" w14:textId="77777777" w:rsidR="00857172" w:rsidRDefault="00857172" w:rsidP="00553FC8">
      <w:bookmarkStart w:id="0" w:name="_GoBack"/>
      <w:bookmarkEnd w:id="0"/>
      <w:r w:rsidRPr="00857172">
        <w:t xml:space="preserve">Tipul măsurii: </w:t>
      </w:r>
    </w:p>
    <w:p w14:paraId="708BF3B5" w14:textId="510B76D9" w:rsidR="00857172" w:rsidRDefault="00121C6A" w:rsidP="00553FC8">
      <w:sdt>
        <w:sdtPr>
          <w:id w:val="-2121132369"/>
        </w:sdtPr>
        <w:sdtEndPr/>
        <w:sdtContent>
          <w:r w:rsidR="006B3E36">
            <w:rPr>
              <w:rFonts w:ascii="Arial Unicode MS" w:eastAsia="Arial Unicode MS" w:hAnsi="Arial Unicode MS" w:hint="eastAsia"/>
            </w:rPr>
            <w:t>☒</w:t>
          </w:r>
        </w:sdtContent>
      </w:sdt>
      <w:r w:rsidR="005928DA">
        <w:t xml:space="preserve"> </w:t>
      </w:r>
      <w:r w:rsidR="00857172" w:rsidRPr="00857172">
        <w:t xml:space="preserve">INVESTIȚII </w:t>
      </w:r>
    </w:p>
    <w:p w14:paraId="36291D48" w14:textId="0E9C7033" w:rsidR="00E26CBF" w:rsidRDefault="00E26CBF" w:rsidP="00553FC8">
      <w:r>
        <w:t xml:space="preserve">X SERVICII </w:t>
      </w:r>
    </w:p>
    <w:p w14:paraId="441164A2" w14:textId="77777777" w:rsidR="00857172" w:rsidRPr="00553FC8" w:rsidRDefault="005928DA" w:rsidP="00553FC8">
      <w:pPr>
        <w:pStyle w:val="ListParagraph"/>
        <w:numPr>
          <w:ilvl w:val="0"/>
          <w:numId w:val="1"/>
        </w:numPr>
        <w:rPr>
          <w:b/>
        </w:rPr>
      </w:pPr>
      <w:r w:rsidRPr="00553FC8">
        <w:rPr>
          <w:b/>
        </w:rPr>
        <w:t>Descrierea generală a măsurii</w:t>
      </w:r>
      <w:r w:rsidR="00857172" w:rsidRPr="00553FC8">
        <w:rPr>
          <w:b/>
        </w:rPr>
        <w:t xml:space="preserve"> </w:t>
      </w:r>
    </w:p>
    <w:p w14:paraId="6A4E7AAF" w14:textId="19F13ABF" w:rsidR="00D555D8" w:rsidRDefault="00D555D8" w:rsidP="00D555D8">
      <w:r w:rsidRPr="00553FC8">
        <w:t xml:space="preserve">Măsura </w:t>
      </w:r>
      <w:r w:rsidR="00092A5D">
        <w:t>3A1</w:t>
      </w:r>
      <w:r>
        <w:t xml:space="preserve"> are ca principal scop dezvoltarea durabilă a economiei pe teritoriul GAL Napoca Porolissum, prin </w:t>
      </w:r>
      <w:r w:rsidR="001E6E0D">
        <w:t>încurajarea cooperării pe orizontală și verticală între actorii locali</w:t>
      </w:r>
      <w:r w:rsidRPr="00553FC8">
        <w:t>.</w:t>
      </w:r>
    </w:p>
    <w:p w14:paraId="75267354" w14:textId="77777777" w:rsidR="00E26CBF" w:rsidRPr="001D2431" w:rsidRDefault="00E26CBF" w:rsidP="00E26CBF">
      <w:pPr>
        <w:spacing w:line="240" w:lineRule="auto"/>
        <w:rPr>
          <w:rFonts w:ascii="Times New Roman" w:eastAsia="Times New Roman" w:hAnsi="Times New Roman" w:cs="Times New Roman"/>
          <w:noProof/>
          <w:sz w:val="24"/>
          <w:szCs w:val="24"/>
        </w:rPr>
      </w:pPr>
      <w:r w:rsidRPr="001D2431">
        <w:rPr>
          <w:rFonts w:ascii="Times New Roman" w:eastAsia="Times New Roman" w:hAnsi="Times New Roman" w:cs="Times New Roman"/>
          <w:noProof/>
          <w:sz w:val="24"/>
          <w:szCs w:val="24"/>
        </w:rPr>
        <w:t>Cooperarea pentru organizarea lantului scurt si a pietelor locale poate fi incurajata si creata in diferite moduri:</w:t>
      </w:r>
    </w:p>
    <w:p w14:paraId="5F2343F1" w14:textId="77777777" w:rsidR="00E26CBF" w:rsidRPr="001D2431" w:rsidRDefault="00E26CBF" w:rsidP="00E26CBF">
      <w:pPr>
        <w:pStyle w:val="ListParagraph"/>
        <w:numPr>
          <w:ilvl w:val="0"/>
          <w:numId w:val="38"/>
        </w:numPr>
        <w:spacing w:line="240" w:lineRule="auto"/>
        <w:rPr>
          <w:rFonts w:ascii="Times New Roman" w:eastAsia="Times New Roman" w:hAnsi="Times New Roman" w:cs="Times New Roman"/>
          <w:noProof/>
          <w:sz w:val="24"/>
          <w:szCs w:val="24"/>
        </w:rPr>
      </w:pPr>
      <w:r w:rsidRPr="001D2431">
        <w:rPr>
          <w:rFonts w:ascii="Times New Roman" w:eastAsia="Times New Roman" w:hAnsi="Times New Roman" w:cs="Times New Roman"/>
          <w:noProof/>
          <w:sz w:val="24"/>
          <w:szCs w:val="24"/>
        </w:rPr>
        <w:t>Cooperarea in vederea procesarii in comun a produselor in lantul scurt/pietelor locale</w:t>
      </w:r>
    </w:p>
    <w:p w14:paraId="66F25A14" w14:textId="77777777" w:rsidR="00E26CBF" w:rsidRPr="001D2431" w:rsidRDefault="00E26CBF" w:rsidP="00E26CBF">
      <w:pPr>
        <w:pStyle w:val="ListParagraph"/>
        <w:numPr>
          <w:ilvl w:val="0"/>
          <w:numId w:val="38"/>
        </w:numPr>
        <w:spacing w:line="240" w:lineRule="auto"/>
        <w:rPr>
          <w:rFonts w:ascii="Times New Roman" w:eastAsia="Times New Roman" w:hAnsi="Times New Roman" w:cs="Times New Roman"/>
          <w:noProof/>
          <w:sz w:val="24"/>
          <w:szCs w:val="24"/>
        </w:rPr>
      </w:pPr>
      <w:r w:rsidRPr="001D2431">
        <w:rPr>
          <w:rFonts w:ascii="Times New Roman" w:eastAsia="Times New Roman" w:hAnsi="Times New Roman" w:cs="Times New Roman"/>
          <w:noProof/>
          <w:sz w:val="24"/>
          <w:szCs w:val="24"/>
        </w:rPr>
        <w:t>Cooperarea in vederea depozitarii si ambalarii in comun a produselor in lantul scurt/piete locale</w:t>
      </w:r>
    </w:p>
    <w:p w14:paraId="7A768FD2" w14:textId="77777777" w:rsidR="00E26CBF" w:rsidRPr="001D2431" w:rsidRDefault="00E26CBF" w:rsidP="00E26CBF">
      <w:pPr>
        <w:pStyle w:val="ListParagraph"/>
        <w:numPr>
          <w:ilvl w:val="0"/>
          <w:numId w:val="38"/>
        </w:numPr>
        <w:spacing w:line="240" w:lineRule="auto"/>
        <w:rPr>
          <w:rFonts w:ascii="Times New Roman" w:eastAsia="Times New Roman" w:hAnsi="Times New Roman" w:cs="Times New Roman"/>
          <w:noProof/>
          <w:sz w:val="24"/>
          <w:szCs w:val="24"/>
        </w:rPr>
      </w:pPr>
      <w:r w:rsidRPr="001D2431">
        <w:rPr>
          <w:rFonts w:ascii="Times New Roman" w:eastAsia="Times New Roman" w:hAnsi="Times New Roman" w:cs="Times New Roman"/>
          <w:noProof/>
          <w:sz w:val="24"/>
          <w:szCs w:val="24"/>
        </w:rPr>
        <w:t>Cooperarea in vedrea organizarii vanzarii pe piata locala</w:t>
      </w:r>
    </w:p>
    <w:p w14:paraId="31787456" w14:textId="77777777" w:rsidR="00E26CBF" w:rsidRPr="001D2431" w:rsidRDefault="00E26CBF" w:rsidP="00E26CBF">
      <w:pPr>
        <w:pStyle w:val="ListParagraph"/>
        <w:numPr>
          <w:ilvl w:val="0"/>
          <w:numId w:val="38"/>
        </w:numPr>
        <w:spacing w:line="240" w:lineRule="auto"/>
        <w:rPr>
          <w:rFonts w:ascii="Times New Roman" w:eastAsia="Times New Roman" w:hAnsi="Times New Roman" w:cs="Times New Roman"/>
          <w:noProof/>
          <w:sz w:val="24"/>
          <w:szCs w:val="24"/>
        </w:rPr>
      </w:pPr>
      <w:r w:rsidRPr="001D2431">
        <w:rPr>
          <w:rFonts w:ascii="Times New Roman" w:eastAsia="Times New Roman" w:hAnsi="Times New Roman" w:cs="Times New Roman"/>
          <w:noProof/>
          <w:sz w:val="24"/>
          <w:szCs w:val="24"/>
        </w:rPr>
        <w:t>Cooperarea in vederea promovarii legate de existenta lantului scurt de aprovizionare si infomarea clientilor.</w:t>
      </w:r>
    </w:p>
    <w:p w14:paraId="7513C342" w14:textId="77777777" w:rsidR="00E26CBF" w:rsidRPr="001D2431" w:rsidRDefault="00E26CBF" w:rsidP="00E26CBF">
      <w:pPr>
        <w:pStyle w:val="ListParagraph"/>
        <w:numPr>
          <w:ilvl w:val="0"/>
          <w:numId w:val="38"/>
        </w:numPr>
        <w:spacing w:line="240" w:lineRule="auto"/>
        <w:rPr>
          <w:rFonts w:ascii="Times New Roman" w:eastAsia="Times New Roman" w:hAnsi="Times New Roman" w:cs="Times New Roman"/>
          <w:noProof/>
          <w:sz w:val="24"/>
          <w:szCs w:val="24"/>
        </w:rPr>
      </w:pPr>
      <w:r w:rsidRPr="001D2431">
        <w:rPr>
          <w:rFonts w:ascii="Times New Roman" w:eastAsia="Times New Roman" w:hAnsi="Times New Roman" w:cs="Times New Roman"/>
          <w:noProof/>
          <w:sz w:val="24"/>
          <w:szCs w:val="24"/>
        </w:rPr>
        <w:t xml:space="preserve">Cooperarea in vederea aplicarii schemelor de calitate. </w:t>
      </w:r>
    </w:p>
    <w:p w14:paraId="1236A7C7" w14:textId="77777777" w:rsidR="00E26CBF" w:rsidRPr="001D2431" w:rsidRDefault="00E26CBF" w:rsidP="00E26CBF">
      <w:pPr>
        <w:spacing w:line="240" w:lineRule="auto"/>
        <w:rPr>
          <w:rFonts w:ascii="Times New Roman" w:eastAsia="Times New Roman" w:hAnsi="Times New Roman" w:cs="Times New Roman"/>
          <w:noProof/>
          <w:sz w:val="24"/>
          <w:szCs w:val="24"/>
        </w:rPr>
      </w:pPr>
    </w:p>
    <w:p w14:paraId="228901A3" w14:textId="77777777" w:rsidR="00E26CBF" w:rsidRDefault="00E26CBF" w:rsidP="00D555D8"/>
    <w:p w14:paraId="5FC571A0" w14:textId="0449D3BA" w:rsidR="006875DC" w:rsidRDefault="00846335" w:rsidP="00D555D8">
      <w:r w:rsidRPr="007A358E">
        <w:rPr>
          <w:b/>
        </w:rPr>
        <w:t>Corelare cu analiza SWOT</w:t>
      </w:r>
      <w:r>
        <w:t>:</w:t>
      </w:r>
      <w:r w:rsidR="006875DC">
        <w:t xml:space="preserve"> în ciuda potențialului pe anumite domenii </w:t>
      </w:r>
      <w:r w:rsidR="00092A5D">
        <w:t>de activitate (creșterea animalelor, exploatare forestieră, turism) un punct slab este absența unor produse și servicii competitive, destinate consumatorului final</w:t>
      </w:r>
      <w:r w:rsidR="006875DC">
        <w:t xml:space="preserve">. </w:t>
      </w:r>
      <w:r>
        <w:t>M</w:t>
      </w:r>
      <w:r w:rsidR="006875DC">
        <w:t>ăsur</w:t>
      </w:r>
      <w:r>
        <w:t>a</w:t>
      </w:r>
      <w:r w:rsidR="006875DC">
        <w:t xml:space="preserve"> interv</w:t>
      </w:r>
      <w:r>
        <w:t>ine asupra acestei nevoi, într-un mod</w:t>
      </w:r>
      <w:r w:rsidR="006875DC">
        <w:t xml:space="preserve"> care să </w:t>
      </w:r>
      <w:r>
        <w:t xml:space="preserve">rezolve problema </w:t>
      </w:r>
      <w:r w:rsidR="00092A5D">
        <w:t>–</w:t>
      </w:r>
      <w:r w:rsidR="006875DC">
        <w:t xml:space="preserve"> </w:t>
      </w:r>
      <w:r w:rsidR="00092A5D">
        <w:t xml:space="preserve">facilitarea cooperării pe orizontală și verticală a actorilor economici din teritoriu. Astfel, </w:t>
      </w:r>
      <w:r>
        <w:t xml:space="preserve">teritoriul </w:t>
      </w:r>
      <w:r w:rsidR="006875DC">
        <w:t>se v</w:t>
      </w:r>
      <w:r>
        <w:t>a</w:t>
      </w:r>
      <w:r w:rsidR="006875DC">
        <w:t xml:space="preserve"> dezvolta complet, cu produse a căror valoare adăugată este</w:t>
      </w:r>
      <w:r>
        <w:t xml:space="preserve"> capitalizată integral</w:t>
      </w:r>
      <w:r w:rsidR="006875DC">
        <w:t>.</w:t>
      </w:r>
      <w:r w:rsidR="00D85B20">
        <w:t xml:space="preserve"> De asemenea, </w:t>
      </w:r>
      <w:r w:rsidR="006750DA">
        <w:t>din activități</w:t>
      </w:r>
      <w:r w:rsidR="00C57599">
        <w:t>le prestate în teritoriu</w:t>
      </w:r>
      <w:r w:rsidR="006750DA">
        <w:t xml:space="preserve"> rezultă produse secundare insuficient valorificate (cum ar fi lâna în cazul creșterii de ovine). </w:t>
      </w:r>
      <w:r w:rsidR="005C2690">
        <w:t>Sprijinirea unor</w:t>
      </w:r>
      <w:r w:rsidR="00C57599">
        <w:t xml:space="preserve"> grupuri </w:t>
      </w:r>
      <w:r w:rsidR="007F1354">
        <w:t xml:space="preserve">în cadrul cărora actorii locali dezvoltă o rețea de cooperare în care </w:t>
      </w:r>
      <w:r w:rsidR="00C57599">
        <w:t>să acționeze sincronizat</w:t>
      </w:r>
      <w:r w:rsidR="00F63E67">
        <w:t>,</w:t>
      </w:r>
      <w:r w:rsidR="00C57599">
        <w:t xml:space="preserve"> oferă oportunități de valorificare a tuturor produselor</w:t>
      </w:r>
      <w:r w:rsidR="00497328">
        <w:t xml:space="preserve"> din teritoriu</w:t>
      </w:r>
      <w:r w:rsidR="005C2690">
        <w:t>, astfel</w:t>
      </w:r>
      <w:r w:rsidR="00E523B4">
        <w:t xml:space="preserve"> atenu</w:t>
      </w:r>
      <w:r w:rsidR="005C2690">
        <w:t>ând</w:t>
      </w:r>
      <w:r w:rsidR="00E523B4">
        <w:t xml:space="preserve"> unele din punctele slabe identificate (lipsa procesării</w:t>
      </w:r>
      <w:r w:rsidR="007F1354">
        <w:t xml:space="preserve"> produselor primare, de exemplu</w:t>
      </w:r>
      <w:r w:rsidR="00E523B4">
        <w:t>) și valorific</w:t>
      </w:r>
      <w:r w:rsidR="005C2690">
        <w:t>ând</w:t>
      </w:r>
      <w:r w:rsidR="00E523B4">
        <w:t xml:space="preserve"> punctele tari ale acestuia (valorificare</w:t>
      </w:r>
      <w:r w:rsidR="007F1354">
        <w:t>a materiilor prime și a potențialului turistic</w:t>
      </w:r>
      <w:r w:rsidR="00497328">
        <w:t xml:space="preserve"> existent</w:t>
      </w:r>
      <w:r w:rsidR="008B7F69">
        <w:t>).</w:t>
      </w:r>
    </w:p>
    <w:p w14:paraId="34A4F01A" w14:textId="481510F8" w:rsidR="006875DC" w:rsidRPr="00846335" w:rsidRDefault="006875DC" w:rsidP="00D555D8">
      <w:r w:rsidRPr="007A358E">
        <w:rPr>
          <w:b/>
        </w:rPr>
        <w:t>O</w:t>
      </w:r>
      <w:r w:rsidR="00E5580A" w:rsidRPr="007A358E">
        <w:rPr>
          <w:b/>
        </w:rPr>
        <w:t>biectiv de dezvoltare rurală</w:t>
      </w:r>
      <w:r w:rsidR="00E5580A">
        <w:t xml:space="preserve"> </w:t>
      </w:r>
      <w:r>
        <w:t>„</w:t>
      </w:r>
      <w:r w:rsidRPr="008E72FD">
        <w:t>obținerea unei dezvoltări teritoriale echilibrate a economiilor și comunităților rurale, inclusiv crearea ș</w:t>
      </w:r>
      <w:r>
        <w:t>i menținerea de locuri de muncă” din Regulamentul</w:t>
      </w:r>
      <w:r w:rsidR="00E5580A">
        <w:t xml:space="preserve"> </w:t>
      </w:r>
      <w:r w:rsidR="00846335">
        <w:t xml:space="preserve">1305 din 2013, </w:t>
      </w:r>
      <w:r w:rsidR="00846335" w:rsidRPr="008C1FA3">
        <w:t>art. 4, lit. (c)</w:t>
      </w:r>
      <w:r w:rsidR="00846335">
        <w:t>, la care măsura contribuie prin</w:t>
      </w:r>
      <w:r w:rsidRPr="00846335">
        <w:t xml:space="preserve"> asigurarea unui cadru de dezvoltare </w:t>
      </w:r>
      <w:r w:rsidR="007F1354">
        <w:t>economică</w:t>
      </w:r>
      <w:r w:rsidRPr="00846335">
        <w:t xml:space="preserve">, mai degrabă decât a unor afaceri individuale, a căror integrare în teritoriu </w:t>
      </w:r>
      <w:r w:rsidR="00265A10">
        <w:t>trebuie consolidată cât mai bine</w:t>
      </w:r>
      <w:r w:rsidRPr="00846335">
        <w:t>.</w:t>
      </w:r>
    </w:p>
    <w:p w14:paraId="369BDB48" w14:textId="0105920F" w:rsidR="00D555D8" w:rsidRDefault="00D555D8" w:rsidP="00D555D8">
      <w:r w:rsidRPr="007A358E">
        <w:rPr>
          <w:b/>
        </w:rPr>
        <w:t>Obiectivul specific al măsurii</w:t>
      </w:r>
      <w:r>
        <w:t xml:space="preserve"> este crearea unor </w:t>
      </w:r>
      <w:r w:rsidR="007F1354">
        <w:t>grupuri de actori locali care să coopereze pentru a-și îmbunătăți produsele/serviciile oferite și pentru a dezvolta servicii/produse comune</w:t>
      </w:r>
      <w:r>
        <w:t>.</w:t>
      </w:r>
    </w:p>
    <w:p w14:paraId="143817B9" w14:textId="77777777" w:rsidR="008E72FD" w:rsidRPr="006875DC" w:rsidRDefault="002732C9" w:rsidP="00553FC8">
      <w:pPr>
        <w:rPr>
          <w:i/>
        </w:rPr>
      </w:pPr>
      <w:r>
        <w:t>M</w:t>
      </w:r>
      <w:r w:rsidR="006875DC">
        <w:t xml:space="preserve">ăsura contribuie la </w:t>
      </w:r>
      <w:r w:rsidR="006875DC" w:rsidRPr="007A358E">
        <w:rPr>
          <w:b/>
        </w:rPr>
        <w:t>p</w:t>
      </w:r>
      <w:r w:rsidR="00385BA4" w:rsidRPr="007A358E">
        <w:rPr>
          <w:b/>
        </w:rPr>
        <w:t>rioritatea</w:t>
      </w:r>
      <w:r w:rsidR="00385BA4">
        <w:t xml:space="preserve"> </w:t>
      </w:r>
      <w:r w:rsidR="006875DC">
        <w:t>prevăzută</w:t>
      </w:r>
      <w:r w:rsidR="006875DC" w:rsidRPr="006D5D36">
        <w:t xml:space="preserve"> la art. 5, Reg. (UE) nr. 1305/2013</w:t>
      </w:r>
      <w:r w:rsidR="006875DC">
        <w:t xml:space="preserve"> numărul </w:t>
      </w:r>
      <w:r w:rsidR="00050A2E">
        <w:t>3</w:t>
      </w:r>
      <w:r w:rsidR="00385BA4">
        <w:t xml:space="preserve"> </w:t>
      </w:r>
      <w:r w:rsidR="00050A2E" w:rsidRPr="006875DC">
        <w:rPr>
          <w:i/>
        </w:rPr>
        <w:t>„Promovarea organizării lanțului alimentar, inclusiv procesar</w:t>
      </w:r>
      <w:r w:rsidR="00050A2E" w:rsidRPr="00846335">
        <w:t xml:space="preserve">ea </w:t>
      </w:r>
      <w:r w:rsidR="00050A2E" w:rsidRPr="00947D2A">
        <w:rPr>
          <w:i/>
        </w:rPr>
        <w:t>și comercializarea produselor agricole, a bunăstării animalelor și a gestionării riscurilor în agricultură</w:t>
      </w:r>
      <w:r w:rsidR="00050A2E" w:rsidRPr="00846335">
        <w:t>”</w:t>
      </w:r>
      <w:r w:rsidR="00846335" w:rsidRPr="00846335">
        <w:t xml:space="preserve"> </w:t>
      </w:r>
      <w:r w:rsidR="00050A2E" w:rsidRPr="00846335">
        <w:t>prin încurajarea activități</w:t>
      </w:r>
      <w:r w:rsidR="00443127">
        <w:t>lor</w:t>
      </w:r>
      <w:r w:rsidR="00050A2E" w:rsidRPr="00846335">
        <w:t xml:space="preserve"> economice care lipsesc din teritoriu </w:t>
      </w:r>
      <w:r w:rsidR="00CE67B4" w:rsidRPr="00846335">
        <w:t xml:space="preserve">și </w:t>
      </w:r>
      <w:r w:rsidR="002534AC">
        <w:t xml:space="preserve">sunt </w:t>
      </w:r>
      <w:r w:rsidR="00443127">
        <w:t>necesare</w:t>
      </w:r>
      <w:r w:rsidR="00CE67B4" w:rsidRPr="00846335">
        <w:t xml:space="preserve"> pentru ca produsele și serviciile să formeze un lanț valoric complet, care să </w:t>
      </w:r>
      <w:r w:rsidR="002534AC">
        <w:t>confere</w:t>
      </w:r>
      <w:r w:rsidR="00CE67B4" w:rsidRPr="00846335">
        <w:t xml:space="preserve"> valoare adăugată. </w:t>
      </w:r>
    </w:p>
    <w:p w14:paraId="46F2E162" w14:textId="34599476" w:rsidR="005300F9" w:rsidRDefault="006875DC" w:rsidP="00EE18A3">
      <w:r w:rsidRPr="007A358E">
        <w:rPr>
          <w:b/>
        </w:rPr>
        <w:t xml:space="preserve">Măsura corespunde </w:t>
      </w:r>
      <w:r w:rsidR="005300F9" w:rsidRPr="007A358E">
        <w:rPr>
          <w:b/>
        </w:rPr>
        <w:t>obiectivelor</w:t>
      </w:r>
      <w:r w:rsidR="005300F9">
        <w:t xml:space="preserve"> art. 35</w:t>
      </w:r>
      <w:r>
        <w:t xml:space="preserve"> din Reg. (UE) 1305/2013, </w:t>
      </w:r>
      <w:r w:rsidR="00455125">
        <w:t>„</w:t>
      </w:r>
      <w:r w:rsidR="005300F9" w:rsidRPr="005300F9">
        <w:rPr>
          <w:i/>
        </w:rPr>
        <w:t>Sprijinul din cadrul acestei măsuri este acordat pentru a promova forme de cooperare care implică cel puțin două entități</w:t>
      </w:r>
      <w:r w:rsidR="005300F9">
        <w:t xml:space="preserve">, alineatul </w:t>
      </w:r>
      <w:r w:rsidR="007F1354">
        <w:t xml:space="preserve">1, litera b) </w:t>
      </w:r>
      <w:r w:rsidR="00EE18A3">
        <w:rPr>
          <w:i/>
        </w:rPr>
        <w:t xml:space="preserve">crearea de clustere și rețele </w:t>
      </w:r>
      <w:r w:rsidR="00EE18A3">
        <w:t xml:space="preserve">și </w:t>
      </w:r>
      <w:r w:rsidR="00EE18A3" w:rsidRPr="00EE18A3">
        <w:t xml:space="preserve">alineatul (2), </w:t>
      </w:r>
      <w:r w:rsidR="00EE18A3" w:rsidRPr="00EE18A3">
        <w:lastRenderedPageBreak/>
        <w:t>literele</w:t>
      </w:r>
      <w:r w:rsidR="00EE18A3">
        <w:rPr>
          <w:i/>
        </w:rPr>
        <w:t xml:space="preserve"> (b) </w:t>
      </w:r>
      <w:r w:rsidR="00EE18A3" w:rsidRPr="00EE18A3">
        <w:rPr>
          <w:i/>
        </w:rPr>
        <w:t>dezvoltarea de noi produse, practici, procese și tehnologii în sectoarele agricol, alimentar și forestier;</w:t>
      </w:r>
      <w:r w:rsidR="00EE18A3">
        <w:rPr>
          <w:i/>
        </w:rPr>
        <w:t xml:space="preserve"> </w:t>
      </w:r>
      <w:r w:rsidR="00EE18A3" w:rsidRPr="00EE18A3">
        <w:rPr>
          <w:i/>
        </w:rPr>
        <w:t>(c) cooperarea între micii operatori în ceea ce privește organizarea de procese de lucru comune și partajarea echipamentelor și a resurselor și pentru dezvoltarea și/sau comercializarea de servicii turistice aferente turismului rural;</w:t>
      </w:r>
      <w:r w:rsidR="00EE18A3">
        <w:rPr>
          <w:i/>
        </w:rPr>
        <w:t xml:space="preserve"> </w:t>
      </w:r>
      <w:r w:rsidR="00EE18A3" w:rsidRPr="00EE18A3">
        <w:rPr>
          <w:i/>
        </w:rPr>
        <w:t>(d) cooperare orizontală și verticală între actorii din lanțul de aprovizionare în vederea stabilirii de lanțuri scurte de aprovizionare și de piețe locale și a dezvoltării acestora;</w:t>
      </w:r>
      <w:r w:rsidR="00EE18A3">
        <w:rPr>
          <w:i/>
        </w:rPr>
        <w:t xml:space="preserve"> </w:t>
      </w:r>
      <w:r w:rsidR="00EE18A3" w:rsidRPr="00EE18A3">
        <w:rPr>
          <w:i/>
        </w:rPr>
        <w:t>(e) activități de promovare pe plan local legate de dezvoltarea lanțurilor scurte de aprovizionare și a piețelor locale;</w:t>
      </w:r>
      <w:r w:rsidR="00EE18A3">
        <w:rPr>
          <w:i/>
        </w:rPr>
        <w:t xml:space="preserve"> </w:t>
      </w:r>
    </w:p>
    <w:p w14:paraId="6EBD49E2" w14:textId="3017D166" w:rsidR="00553FC8" w:rsidRPr="003A3975" w:rsidRDefault="003A3975" w:rsidP="00553FC8">
      <w:pPr>
        <w:rPr>
          <w:i/>
        </w:rPr>
      </w:pPr>
      <w:r>
        <w:t xml:space="preserve">Măsura contribuie la </w:t>
      </w:r>
      <w:r w:rsidR="00CE67B4" w:rsidRPr="007A358E">
        <w:rPr>
          <w:b/>
        </w:rPr>
        <w:t>Domeniul de Intervenție</w:t>
      </w:r>
      <w:r>
        <w:t xml:space="preserve"> 3A prevăzut </w:t>
      </w:r>
      <w:r w:rsidRPr="001C748F">
        <w:t xml:space="preserve">la art. 5, al. </w:t>
      </w:r>
      <w:r>
        <w:t>3</w:t>
      </w:r>
      <w:r w:rsidRPr="001C748F">
        <w:t>, lit. (</w:t>
      </w:r>
      <w:r>
        <w:t>a</w:t>
      </w:r>
      <w:r w:rsidRPr="001C748F">
        <w:t>) din Reg. (UE) 1305/2013,</w:t>
      </w:r>
      <w:r w:rsidR="00CE67B4">
        <w:t xml:space="preserve"> </w:t>
      </w:r>
      <w:r w:rsidR="00CE67B4" w:rsidRPr="003A3975">
        <w:rPr>
          <w:i/>
        </w:rPr>
        <w:t>„</w:t>
      </w:r>
      <w:r w:rsidRPr="003A3975">
        <w:rPr>
          <w:i/>
        </w:rPr>
        <w:t>Î</w:t>
      </w:r>
      <w:r w:rsidR="00CE67B4" w:rsidRPr="003A3975">
        <w:rPr>
          <w:i/>
        </w:rPr>
        <w:t>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r w:rsidR="00443127">
        <w:rPr>
          <w:i/>
        </w:rPr>
        <w:t xml:space="preserve">, </w:t>
      </w:r>
      <w:r w:rsidR="00443127" w:rsidRPr="00443127">
        <w:t xml:space="preserve">prin </w:t>
      </w:r>
      <w:r w:rsidR="007F1354">
        <w:t>facilitarea</w:t>
      </w:r>
      <w:r w:rsidR="006536E6" w:rsidRPr="00443127">
        <w:t xml:space="preserve"> </w:t>
      </w:r>
      <w:r w:rsidR="007F1354">
        <w:t>cooperării între actorii economici locali din teritoriu</w:t>
      </w:r>
      <w:r w:rsidR="008E72FD" w:rsidRPr="00443127">
        <w:t>.</w:t>
      </w:r>
    </w:p>
    <w:p w14:paraId="6EC868C5" w14:textId="77777777" w:rsidR="00D555D8" w:rsidRPr="00443127" w:rsidRDefault="00D555D8" w:rsidP="00443127">
      <w:pPr>
        <w:rPr>
          <w:b/>
        </w:rPr>
      </w:pPr>
      <w:r w:rsidRPr="00443127">
        <w:rPr>
          <w:b/>
        </w:rPr>
        <w:t>Obiective transversale</w:t>
      </w:r>
    </w:p>
    <w:p w14:paraId="19684F92" w14:textId="77777777" w:rsidR="00682A0B" w:rsidRDefault="00857172" w:rsidP="00553FC8">
      <w:pPr>
        <w:rPr>
          <w:rFonts w:cs="Trebuchet MS"/>
          <w:color w:val="000000"/>
        </w:rPr>
      </w:pPr>
      <w:r w:rsidRPr="00857172">
        <w:rPr>
          <w:rFonts w:cs="Trebuchet MS"/>
          <w:color w:val="000000"/>
        </w:rPr>
        <w:t xml:space="preserve">Măsura contribuie la obiectivele transversale ale Reg. (UE) nr. 1305/2013: </w:t>
      </w:r>
    </w:p>
    <w:p w14:paraId="51C14D35" w14:textId="05D4F418" w:rsidR="00682A0B" w:rsidRPr="00636ECF" w:rsidRDefault="00682A0B" w:rsidP="00D77645">
      <w:pPr>
        <w:rPr>
          <w:i/>
          <w:sz w:val="20"/>
        </w:rPr>
      </w:pPr>
      <w:r w:rsidRPr="00D77645">
        <w:rPr>
          <w:b/>
        </w:rPr>
        <w:t xml:space="preserve">Inovare </w:t>
      </w:r>
      <w:r w:rsidR="00D43779">
        <w:rPr>
          <w:b/>
        </w:rPr>
        <w:t>–</w:t>
      </w:r>
      <w:r w:rsidR="00443127">
        <w:rPr>
          <w:b/>
        </w:rPr>
        <w:t xml:space="preserve"> </w:t>
      </w:r>
      <w:r w:rsidR="00D43779" w:rsidRPr="00D43779">
        <w:t>prin finanțarea unor inițiative care nu există momentan în teritoriu, respectiv rețele de cooperare pe verticală și orizontală între actorii locali. Chiar dacă în teritoriu există grupuri de producători sau cooperative agricole, acestea sunt exclusiv între producătorii primari. Această măsură va aduce în teritoriu rețele care să coopereze pentru îmbunătățirea produselor lor și pentru a dezvolta produse comune, ceea ce este inovativ pentru teritoriu.</w:t>
      </w:r>
      <w:r w:rsidR="009555D6" w:rsidRPr="00D43779">
        <w:t xml:space="preserve"> </w:t>
      </w:r>
    </w:p>
    <w:p w14:paraId="7FBBDACB" w14:textId="77777777" w:rsidR="004E5FAF" w:rsidRPr="00636ECF" w:rsidRDefault="00682A0B" w:rsidP="00443127">
      <w:pPr>
        <w:rPr>
          <w:i/>
          <w:sz w:val="20"/>
        </w:rPr>
      </w:pPr>
      <w:r w:rsidRPr="00D77645">
        <w:rPr>
          <w:b/>
        </w:rPr>
        <w:t>Protecția mediului</w:t>
      </w:r>
      <w:r w:rsidR="00443127">
        <w:rPr>
          <w:b/>
        </w:rPr>
        <w:t xml:space="preserve"> - </w:t>
      </w:r>
      <w:r w:rsidR="00443127" w:rsidRPr="00953315">
        <w:rPr>
          <w:rFonts w:cs="Trebuchet MS"/>
          <w:color w:val="000000"/>
        </w:rPr>
        <w:t xml:space="preserve">se realizează prin </w:t>
      </w:r>
      <w:r w:rsidR="00443127">
        <w:rPr>
          <w:rFonts w:cs="Trebuchet MS"/>
          <w:color w:val="000000"/>
        </w:rPr>
        <w:t>o</w:t>
      </w:r>
      <w:r w:rsidR="00443127">
        <w:t>bligativitatea respectării unor criterii de protecția mediului (minime în faza de eligibilitate și s</w:t>
      </w:r>
      <w:r w:rsidR="00816E60">
        <w:t>uplimentare în cea de selecție).</w:t>
      </w:r>
    </w:p>
    <w:p w14:paraId="64C59734" w14:textId="6F11EB79" w:rsidR="00857172" w:rsidRPr="00857172" w:rsidRDefault="00857172" w:rsidP="00D77645">
      <w:r w:rsidRPr="00710385">
        <w:rPr>
          <w:b/>
        </w:rPr>
        <w:t>Complementaritatea cu alte măsuri din SDL:</w:t>
      </w:r>
      <w:r w:rsidRPr="00AD186D">
        <w:t xml:space="preserve"> </w:t>
      </w:r>
      <w:r w:rsidR="003A16B0">
        <w:t>Măsura este complementară cu măsura M3A2 Integrare economică, deoarece membrii rețelelor de cooperare formate în această măsură au prioritate la selecție în cadrul acelei măsuri</w:t>
      </w:r>
      <w:r w:rsidR="00816E60">
        <w:t>;</w:t>
      </w:r>
      <w:r w:rsidR="003A16B0">
        <w:t xml:space="preserve"> Măsura mai este complementară și cu M6A1 Diversificare, deoarece membrii rețelelor finanțate prin aceas</w:t>
      </w:r>
      <w:r w:rsidR="00181AC2">
        <w:t>tă măsură sunt punctați în plus în procedura de selecție a acelei măsuri. Astfel, se asigură o dezvoltare integrată, care prin aceste elemente de complementaritate între măsuri vor permite membrilor rețelelor formate să își dezvolte afacerile cât mai mult, astfel încât întreg parteneriatul să devină mai puternic.</w:t>
      </w:r>
    </w:p>
    <w:p w14:paraId="0B4690AB" w14:textId="03848269" w:rsidR="00857172" w:rsidRPr="00857172" w:rsidRDefault="00857172" w:rsidP="00AD186D">
      <w:r w:rsidRPr="00710385">
        <w:rPr>
          <w:b/>
        </w:rPr>
        <w:t>Sinergia cu alte măsuri din SDL:</w:t>
      </w:r>
      <w:r w:rsidRPr="00857172">
        <w:t xml:space="preserve"> </w:t>
      </w:r>
      <w:r w:rsidR="00BB762B">
        <w:t>M3</w:t>
      </w:r>
      <w:r w:rsidR="00710385">
        <w:t>A1 creează sinergie cu M3A2 și M3A3, deoarece contribuie la aceeași prioritate 3.</w:t>
      </w:r>
    </w:p>
    <w:p w14:paraId="2D289D61" w14:textId="77777777" w:rsidR="00857172" w:rsidRPr="007216CD" w:rsidRDefault="00857172" w:rsidP="008B71A7">
      <w:pPr>
        <w:pStyle w:val="ListParagraph"/>
        <w:numPr>
          <w:ilvl w:val="0"/>
          <w:numId w:val="1"/>
        </w:numPr>
        <w:rPr>
          <w:b/>
        </w:rPr>
      </w:pPr>
      <w:r w:rsidRPr="007216CD">
        <w:rPr>
          <w:b/>
        </w:rPr>
        <w:t xml:space="preserve">Valoarea adăugată a măsurii </w:t>
      </w:r>
    </w:p>
    <w:p w14:paraId="0A2A60FE" w14:textId="76694186" w:rsidR="00573876" w:rsidRDefault="004A47AD" w:rsidP="00734DDC">
      <w:r>
        <w:t xml:space="preserve">Valoarea adăugată a acestei măsuri se resimte direct la nivel economic, deoarece </w:t>
      </w:r>
      <w:r w:rsidR="006D5498">
        <w:t>integrarea actorilor economici în teritoriu va fi realizată mai pertinent, rețele create având 2 mari avantaje: capacitatea necesară pentru a identifica oportunitățile de pe piață și de le valorifica; capacitatea de a colabora pentru a oferi produse și servicii mai bune, care să beneficieze de know-how-ul rețelei. Astfel, aceste rețele nu doar că vor crea produse și servicii cu valoare adăugată ridicată, ci se vor asigura și de desfacerea acestora pe piața corespunzătoare.</w:t>
      </w:r>
    </w:p>
    <w:p w14:paraId="6924F4C2" w14:textId="77777777" w:rsidR="00857172" w:rsidRPr="007216CD" w:rsidRDefault="00857172" w:rsidP="008B71A7">
      <w:pPr>
        <w:pStyle w:val="ListParagraph"/>
        <w:numPr>
          <w:ilvl w:val="0"/>
          <w:numId w:val="1"/>
        </w:numPr>
        <w:rPr>
          <w:b/>
        </w:rPr>
      </w:pPr>
      <w:r w:rsidRPr="007216CD">
        <w:rPr>
          <w:b/>
        </w:rPr>
        <w:t xml:space="preserve">Trimiteri la alte acte legislative </w:t>
      </w:r>
    </w:p>
    <w:p w14:paraId="49CE99FB" w14:textId="77777777" w:rsidR="00D264DA" w:rsidRPr="00D264DA" w:rsidRDefault="00DD66A9" w:rsidP="00D264DA">
      <w:pPr>
        <w:rPr>
          <w:b/>
        </w:rPr>
      </w:pPr>
      <w:r w:rsidRPr="00440879">
        <w:t>Reg. (UE) nr. 1303/2013; Reg. (UE) nr. 13</w:t>
      </w:r>
      <w:r>
        <w:t xml:space="preserve">05/2013; </w:t>
      </w:r>
      <w:r w:rsidRPr="00440879">
        <w:t xml:space="preserve">Reg. (UE) nr. </w:t>
      </w:r>
      <w:r>
        <w:t>807/2014; Reg. (UE) nr. 1407/2013</w:t>
      </w:r>
      <w:r w:rsidRPr="00440879">
        <w:t xml:space="preserve">; HG 226/2015; PNDR 2014-2020, Subcap. 8.1/8.2.15.3.2; O.U.G </w:t>
      </w:r>
      <w:r w:rsidRPr="00440879">
        <w:lastRenderedPageBreak/>
        <w:t>34/2006; O.U.G. nr. 44/2008; Legea nr. 31/1990; Legea 566/2004; Legea 1/2005; O.G. nr. 37/2005;</w:t>
      </w:r>
      <w:r>
        <w:t xml:space="preserve"> Reg. (CE) Nr. 834/2007; Reg. (UE)) nr. 1151/2012; </w:t>
      </w:r>
    </w:p>
    <w:p w14:paraId="15F6146B" w14:textId="77777777" w:rsidR="00857172" w:rsidRPr="007216CD" w:rsidRDefault="00857172" w:rsidP="008B71A7">
      <w:pPr>
        <w:pStyle w:val="ListParagraph"/>
        <w:numPr>
          <w:ilvl w:val="0"/>
          <w:numId w:val="1"/>
        </w:numPr>
        <w:rPr>
          <w:b/>
        </w:rPr>
      </w:pPr>
      <w:r w:rsidRPr="007216CD">
        <w:rPr>
          <w:b/>
        </w:rPr>
        <w:t xml:space="preserve">Beneficiari direcți/indirecți (grup țintă) </w:t>
      </w:r>
    </w:p>
    <w:p w14:paraId="1C7A055F" w14:textId="64E32773" w:rsidR="00947D2A" w:rsidRDefault="00947D2A" w:rsidP="00924A0E">
      <w:r>
        <w:t>Beneficiari direcți: Forme asociative conform legislației în vigoare</w:t>
      </w:r>
      <w:r w:rsidR="005C2690">
        <w:t>,</w:t>
      </w:r>
      <w:r w:rsidR="005232A3">
        <w:t xml:space="preserve"> sau parteneriate constituite pe</w:t>
      </w:r>
      <w:r w:rsidR="00976CD3">
        <w:t xml:space="preserve"> </w:t>
      </w:r>
      <w:r w:rsidR="005232A3">
        <w:t>baza unor acorduri de parteneriat,</w:t>
      </w:r>
      <w:r w:rsidR="005C2690">
        <w:t xml:space="preserve"> care în cadrul </w:t>
      </w:r>
      <w:r w:rsidR="00CA0AB6">
        <w:t>său reunesc cel puțin 5 actori economici din domeniile</w:t>
      </w:r>
      <w:r w:rsidR="00F0710B">
        <w:t xml:space="preserve">: </w:t>
      </w:r>
      <w:r w:rsidR="00CA0AB6">
        <w:t>agricultură, creșterea animalelor, exploatare forestieră,</w:t>
      </w:r>
      <w:r w:rsidR="007F10BE">
        <w:t xml:space="preserve"> turism</w:t>
      </w:r>
      <w:r w:rsidR="005232A3">
        <w:t>, artizanat unitati scolare, cercetare, educational si sondarea opiniei publice</w:t>
      </w:r>
      <w:r w:rsidR="007F10BE">
        <w:t>.</w:t>
      </w:r>
    </w:p>
    <w:p w14:paraId="18EDCEEC" w14:textId="77777777" w:rsidR="005A0A57" w:rsidRDefault="005A0A57" w:rsidP="005A0A57">
      <w:pPr>
        <w:spacing w:after="240" w:line="240"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Parteneriatele constituite in baza unui acord de cooperare, din cel putin un partener din categoriile de mai jos, si cel putin un fermier sau un grup de producatori/o cooperativa care isi desfasoara activitatea in sectorul agricol: fermieri, microintreprinderi, intreprinderi mici, organizatii neguvernamentale, consilii locale, unitati scolare, sanitare, de agrement, si de alimentatie publica. </w:t>
      </w:r>
    </w:p>
    <w:p w14:paraId="7627F538" w14:textId="77777777" w:rsidR="005A0A57" w:rsidRPr="000E5300" w:rsidRDefault="005A0A57" w:rsidP="005A0A57">
      <w:pPr>
        <w:spacing w:after="240" w:line="240"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Parteneriatul poate avea ca membri si persoane fizice, cu conditia ca liderul de proiect sa fie cel putin PFA, II, IF (infiintate in baza OUG nr. 44/2008, cu modificarile si completarile ulterioare) </w:t>
      </w:r>
    </w:p>
    <w:p w14:paraId="60632781" w14:textId="77777777" w:rsidR="005A0A57" w:rsidRDefault="005A0A57" w:rsidP="00924A0E"/>
    <w:p w14:paraId="102CBF58" w14:textId="3A5BE3C4" w:rsidR="005C5CAF" w:rsidRPr="00924A0E" w:rsidRDefault="00455125" w:rsidP="00924A0E">
      <w:r>
        <w:t xml:space="preserve">Beneficiari indirecți: </w:t>
      </w:r>
      <w:r w:rsidR="00CA0AB6">
        <w:t>Alți actori economici locali care colaborează cu beneficiarii direcți</w:t>
      </w:r>
      <w:r w:rsidR="00816E60">
        <w:t>.</w:t>
      </w:r>
    </w:p>
    <w:p w14:paraId="1FB53E6E" w14:textId="77777777" w:rsidR="00857172" w:rsidRPr="00B513B8" w:rsidRDefault="00857172" w:rsidP="008B71A7">
      <w:pPr>
        <w:pStyle w:val="ListParagraph"/>
        <w:numPr>
          <w:ilvl w:val="0"/>
          <w:numId w:val="1"/>
        </w:numPr>
        <w:rPr>
          <w:b/>
        </w:rPr>
      </w:pPr>
      <w:r w:rsidRPr="00B513B8">
        <w:rPr>
          <w:b/>
        </w:rPr>
        <w:t xml:space="preserve">Tip de sprijin </w:t>
      </w:r>
    </w:p>
    <w:p w14:paraId="0728C2ED" w14:textId="77777777" w:rsidR="00857172" w:rsidRPr="00857172" w:rsidRDefault="00857172" w:rsidP="00D264DA">
      <w:pPr>
        <w:pStyle w:val="ListParagraph"/>
        <w:numPr>
          <w:ilvl w:val="0"/>
          <w:numId w:val="31"/>
        </w:numPr>
        <w:ind w:left="0" w:firstLine="284"/>
      </w:pPr>
      <w:r w:rsidRPr="00857172">
        <w:t>Rambursarea costurilor eligibile suportate și plătite efectiv</w:t>
      </w:r>
      <w:r w:rsidR="00816E60">
        <w:t>;</w:t>
      </w:r>
    </w:p>
    <w:p w14:paraId="41CAC415" w14:textId="77777777" w:rsidR="00857172" w:rsidRDefault="00857172" w:rsidP="00D264DA">
      <w:pPr>
        <w:pStyle w:val="ListParagraph"/>
        <w:numPr>
          <w:ilvl w:val="0"/>
          <w:numId w:val="31"/>
        </w:numPr>
        <w:ind w:left="0" w:firstLine="284"/>
      </w:pPr>
      <w:r w:rsidRPr="00857172">
        <w:t xml:space="preserve">Plăți în avans, cu condiția constituirii unei garanții bancare sau a unei garanții echivalente corespunzătoare procentului de 100% din valoarea avansului, în conformitate cu art. 45 (4) și art. 63 ale Reg. (UE) nr. 1305/2013. </w:t>
      </w:r>
    </w:p>
    <w:p w14:paraId="1AD12622" w14:textId="77777777" w:rsidR="00857172" w:rsidRPr="00B513B8" w:rsidRDefault="00857172" w:rsidP="00DF729A">
      <w:pPr>
        <w:pStyle w:val="ListParagraph"/>
        <w:numPr>
          <w:ilvl w:val="0"/>
          <w:numId w:val="1"/>
        </w:numPr>
        <w:ind w:left="0" w:firstLine="709"/>
        <w:rPr>
          <w:b/>
        </w:rPr>
      </w:pPr>
      <w:r w:rsidRPr="00B513B8">
        <w:rPr>
          <w:b/>
        </w:rPr>
        <w:t xml:space="preserve">Tipuri de acțiuni eligibile și neeligibile </w:t>
      </w:r>
    </w:p>
    <w:p w14:paraId="6BCDC988" w14:textId="57541101" w:rsidR="00CD6F27" w:rsidRDefault="00CD6F27" w:rsidP="00976CD3">
      <w:pPr>
        <w:spacing w:after="240" w:line="240" w:lineRule="auto"/>
        <w:rPr>
          <w:rFonts w:ascii="Times New Roman" w:eastAsia="Times New Roman" w:hAnsi="Times New Roman" w:cs="Times New Roman"/>
          <w:noProof/>
          <w:sz w:val="24"/>
          <w:szCs w:val="24"/>
        </w:rPr>
      </w:pPr>
      <w:r>
        <w:t xml:space="preserve">6.1 </w:t>
      </w:r>
      <w:r w:rsidR="00422176">
        <w:t>Acțiuni eligibile</w:t>
      </w:r>
      <w:r w:rsidR="00816E60">
        <w:t>:</w:t>
      </w:r>
      <w:r>
        <w:t xml:space="preserve"> </w:t>
      </w:r>
    </w:p>
    <w:p w14:paraId="64B0AB49" w14:textId="6AA77C87" w:rsidR="00422176" w:rsidRDefault="00422176" w:rsidP="00CD6F27">
      <w:pPr>
        <w:pStyle w:val="ListParagraph"/>
        <w:ind w:left="709" w:firstLine="0"/>
      </w:pPr>
    </w:p>
    <w:p w14:paraId="54AD8A99" w14:textId="773FC96B" w:rsidR="00CA0AB6" w:rsidRDefault="00CA0AB6" w:rsidP="00DF729A">
      <w:pPr>
        <w:pStyle w:val="ListParagraph"/>
        <w:numPr>
          <w:ilvl w:val="2"/>
          <w:numId w:val="1"/>
        </w:numPr>
        <w:ind w:left="0" w:firstLine="709"/>
      </w:pPr>
      <w:r>
        <w:t>Acțiuni specifice pentru dezvoltarea în comun a unor produse și servicii superioare celor existente pe piață</w:t>
      </w:r>
      <w:r w:rsidR="007F10BE">
        <w:t>.</w:t>
      </w:r>
    </w:p>
    <w:p w14:paraId="68A7ED8D" w14:textId="346792DD" w:rsidR="00711E70" w:rsidRDefault="00CA0AB6" w:rsidP="00DF729A">
      <w:pPr>
        <w:pStyle w:val="ListParagraph"/>
        <w:numPr>
          <w:ilvl w:val="2"/>
          <w:numId w:val="1"/>
        </w:numPr>
        <w:ind w:left="0" w:firstLine="709"/>
      </w:pPr>
      <w:r>
        <w:t>Acțiuni specifice pentru stabilirea unui lanț scurt de aprovizionare sau pentru distribuția pe piața locală a produselor/ serviciilor generate de actorii locali din cadrul proiectului de cooperare</w:t>
      </w:r>
      <w:r w:rsidR="00EB7B81">
        <w:t>.</w:t>
      </w:r>
    </w:p>
    <w:p w14:paraId="0479ED86" w14:textId="5499DADC" w:rsidR="00CA0AB6" w:rsidRDefault="00CA0AB6" w:rsidP="00DF729A">
      <w:pPr>
        <w:pStyle w:val="ListParagraph"/>
        <w:numPr>
          <w:ilvl w:val="2"/>
          <w:numId w:val="1"/>
        </w:numPr>
        <w:ind w:left="0" w:firstLine="709"/>
      </w:pPr>
      <w:r>
        <w:t>Acțiuni de promovare și marketing al produselor oferite de rețeaua creată (evenimente de promovare, campanii de marketing etc.)</w:t>
      </w:r>
    </w:p>
    <w:p w14:paraId="2E0B4DAD" w14:textId="195D767F" w:rsidR="00976CD3" w:rsidRDefault="00976CD3" w:rsidP="00976CD3">
      <w:pPr>
        <w:spacing w:after="240" w:line="240" w:lineRule="auto"/>
        <w:rPr>
          <w:rFonts w:ascii="Times New Roman" w:eastAsia="Times New Roman" w:hAnsi="Times New Roman" w:cs="Times New Roman"/>
          <w:noProof/>
          <w:sz w:val="24"/>
          <w:szCs w:val="24"/>
        </w:rPr>
      </w:pPr>
      <w:r>
        <w:t xml:space="preserve">6.1.4 </w:t>
      </w:r>
      <w:r w:rsidR="00CD6F27">
        <w:t>Realizarea de produse/tehnologii/servicii inovatoare pentru teritoriu</w:t>
      </w:r>
      <w:r>
        <w:t xml:space="preserve">, </w:t>
      </w:r>
      <w:r w:rsidR="003F7411">
        <w:t>s</w:t>
      </w:r>
      <w:r>
        <w:t xml:space="preserve">unt considerate actiuni eligibile, </w:t>
      </w:r>
      <w:r>
        <w:rPr>
          <w:rFonts w:ascii="Times New Roman" w:eastAsia="Times New Roman" w:hAnsi="Times New Roman" w:cs="Times New Roman"/>
          <w:noProof/>
          <w:sz w:val="24"/>
          <w:szCs w:val="24"/>
        </w:rPr>
        <w:t>actiunile prevazute in planul de marketing/studiu, necesare pentru atingerea obiectivelor propuse, din urmatoarele categorii:</w:t>
      </w:r>
    </w:p>
    <w:p w14:paraId="02AFAA09" w14:textId="77777777" w:rsidR="00976CD3" w:rsidRDefault="00976CD3" w:rsidP="00976CD3">
      <w:pPr>
        <w:pStyle w:val="ListParagraph"/>
        <w:numPr>
          <w:ilvl w:val="0"/>
          <w:numId w:val="38"/>
        </w:numPr>
        <w:spacing w:after="24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Studii/planuri</w:t>
      </w:r>
    </w:p>
    <w:p w14:paraId="281AD9FC" w14:textId="77777777" w:rsidR="00976CD3" w:rsidRDefault="00976CD3" w:rsidP="00976CD3">
      <w:pPr>
        <w:pStyle w:val="ListParagraph"/>
        <w:numPr>
          <w:ilvl w:val="0"/>
          <w:numId w:val="38"/>
        </w:numPr>
        <w:spacing w:after="24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Costurile de functionare a cooperarii</w:t>
      </w:r>
    </w:p>
    <w:p w14:paraId="292973AA" w14:textId="77777777" w:rsidR="00976CD3" w:rsidRDefault="00976CD3" w:rsidP="00976CD3">
      <w:pPr>
        <w:pStyle w:val="ListParagraph"/>
        <w:numPr>
          <w:ilvl w:val="0"/>
          <w:numId w:val="38"/>
        </w:numPr>
        <w:spacing w:after="24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Costurile directe ale proiectelor specifice corelate cu planul proiectului</w:t>
      </w:r>
    </w:p>
    <w:p w14:paraId="36470671" w14:textId="77777777" w:rsidR="00976CD3" w:rsidRDefault="00976CD3" w:rsidP="00976CD3">
      <w:pPr>
        <w:pStyle w:val="ListParagraph"/>
        <w:numPr>
          <w:ilvl w:val="0"/>
          <w:numId w:val="38"/>
        </w:numPr>
        <w:spacing w:after="24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Costuri de promovare </w:t>
      </w:r>
    </w:p>
    <w:p w14:paraId="7487FEB9" w14:textId="4F1D31C6" w:rsidR="00CD6F27" w:rsidRDefault="00CD6F27" w:rsidP="0061329E">
      <w:pPr>
        <w:pStyle w:val="ListParagraph"/>
        <w:ind w:left="709" w:firstLine="0"/>
      </w:pPr>
    </w:p>
    <w:p w14:paraId="0D5138DB" w14:textId="77777777" w:rsidR="00EB7B81" w:rsidRDefault="00EB7B81" w:rsidP="00EB7B81">
      <w:pPr>
        <w:pStyle w:val="ListParagraph"/>
        <w:numPr>
          <w:ilvl w:val="1"/>
          <w:numId w:val="1"/>
        </w:numPr>
        <w:tabs>
          <w:tab w:val="left" w:pos="8931"/>
        </w:tabs>
        <w:ind w:left="1134" w:hanging="403"/>
      </w:pPr>
      <w:r>
        <w:t>Acțiuni neeligibile</w:t>
      </w:r>
    </w:p>
    <w:p w14:paraId="7FFEDBFB" w14:textId="77777777" w:rsidR="00EB7B81" w:rsidRDefault="00EB7B81" w:rsidP="00EB7B81">
      <w:pPr>
        <w:pStyle w:val="ListParagraph"/>
        <w:numPr>
          <w:ilvl w:val="2"/>
          <w:numId w:val="1"/>
        </w:numPr>
        <w:tabs>
          <w:tab w:val="left" w:pos="8931"/>
        </w:tabs>
      </w:pPr>
      <w:r>
        <w:t>Investiții individuale care ameliorează nivelul global de performanță și durabilitate al exploatațiilor agricole ale membrilor formei asociative;</w:t>
      </w:r>
    </w:p>
    <w:p w14:paraId="0CFCF379" w14:textId="77777777" w:rsidR="00857172" w:rsidRPr="008A5D4B" w:rsidRDefault="00857172" w:rsidP="00DF729A">
      <w:pPr>
        <w:pStyle w:val="ListParagraph"/>
        <w:numPr>
          <w:ilvl w:val="0"/>
          <w:numId w:val="1"/>
        </w:numPr>
        <w:ind w:left="0" w:firstLine="709"/>
        <w:rPr>
          <w:b/>
        </w:rPr>
      </w:pPr>
      <w:r w:rsidRPr="008A5D4B">
        <w:rPr>
          <w:b/>
        </w:rPr>
        <w:lastRenderedPageBreak/>
        <w:t xml:space="preserve">Condiții de eligibilitate </w:t>
      </w:r>
    </w:p>
    <w:p w14:paraId="5F153203" w14:textId="77777777" w:rsidR="009D1842" w:rsidRDefault="00B96915" w:rsidP="00DF729A">
      <w:pPr>
        <w:pStyle w:val="ListParagraph"/>
        <w:ind w:left="0"/>
      </w:pPr>
      <w:r>
        <w:t>Solicitantul</w:t>
      </w:r>
      <w:r w:rsidR="009D1842">
        <w:t xml:space="preserve"> proiectului este eligibil dacă:</w:t>
      </w:r>
    </w:p>
    <w:p w14:paraId="4B2C7AC0" w14:textId="651F11E5" w:rsidR="00DF729A" w:rsidRPr="00DF729A" w:rsidRDefault="00DF729A" w:rsidP="00DF729A">
      <w:pPr>
        <w:pStyle w:val="ListParagraph"/>
        <w:numPr>
          <w:ilvl w:val="1"/>
          <w:numId w:val="1"/>
        </w:numPr>
        <w:ind w:left="0" w:firstLine="709"/>
      </w:pPr>
      <w:r w:rsidRPr="00DF729A">
        <w:t>Se încadrează în categoria beneficiarilor eligibili, așa cum este ea definită în HG 226/2015.</w:t>
      </w:r>
    </w:p>
    <w:p w14:paraId="14617FDC" w14:textId="77777777" w:rsidR="00472D66" w:rsidRDefault="00472D66" w:rsidP="00472D66">
      <w:pPr>
        <w:pStyle w:val="ListParagraph"/>
        <w:numPr>
          <w:ilvl w:val="1"/>
          <w:numId w:val="1"/>
        </w:numPr>
        <w:ind w:left="0" w:firstLine="567"/>
      </w:pPr>
      <w:r w:rsidRPr="00DF729A">
        <w:t>Are sediul social/punct de lucru pe raza teritoriului GAL Napoca Porolissum</w:t>
      </w:r>
      <w:r>
        <w:t>.</w:t>
      </w:r>
    </w:p>
    <w:p w14:paraId="7CFF2A35" w14:textId="77777777" w:rsidR="00F50CE3" w:rsidRPr="00F50CE3" w:rsidRDefault="00F50CE3" w:rsidP="00472D66">
      <w:pPr>
        <w:pStyle w:val="ListParagraph"/>
        <w:ind w:left="709" w:firstLine="0"/>
      </w:pPr>
      <w:r w:rsidRPr="00D55AAB">
        <w:rPr>
          <w:rFonts w:ascii="Times New Roman" w:eastAsia="Times New Roman" w:hAnsi="Times New Roman" w:cs="Times New Roman"/>
          <w:b/>
          <w:noProof/>
          <w:sz w:val="24"/>
          <w:szCs w:val="24"/>
        </w:rPr>
        <w:t>In cadrul proiectelor de servicii</w:t>
      </w:r>
      <w:r>
        <w:rPr>
          <w:rFonts w:ascii="Times New Roman" w:eastAsia="Times New Roman" w:hAnsi="Times New Roman" w:cs="Times New Roman"/>
          <w:noProof/>
          <w:sz w:val="24"/>
          <w:szCs w:val="24"/>
        </w:rPr>
        <w:t>, beneficiarii nu trebuie in mod obligatoriu sa aiba sediul sau punctul de lucru pe teritoriul Gal Napoca Porolissum, in schimb este obligatoriu ca activitatiile din cadrul proiectului sa se desfasoare in  teritoriul Gal Napoca Porolissum</w:t>
      </w:r>
    </w:p>
    <w:p w14:paraId="0924BC2B" w14:textId="77777777" w:rsidR="00BC7E50" w:rsidRDefault="00BC7E50" w:rsidP="00DF729A">
      <w:pPr>
        <w:pStyle w:val="ListParagraph"/>
        <w:numPr>
          <w:ilvl w:val="1"/>
          <w:numId w:val="1"/>
        </w:numPr>
        <w:ind w:left="0" w:firstLine="709"/>
      </w:pPr>
      <w:r>
        <w:t>Are în componență cel puțin 2 actori economici din teritoriul GAL implicați în domeniul de activitate pe care dorește să realizeze investiția, de exemplu: dacă investiția presupune realizarea unui centru de procesare/ambalare produse din fructe de pădure, Solicitantul trebuie să aibă în componență cel puțin 2 producători/centre de colectare de zmeură, mure, trandafir, măceș, afin etc.</w:t>
      </w:r>
    </w:p>
    <w:p w14:paraId="61537897" w14:textId="77777777" w:rsidR="007949A0" w:rsidRDefault="00BC7E50" w:rsidP="00794CFF">
      <w:pPr>
        <w:pStyle w:val="ListParagraph"/>
        <w:numPr>
          <w:ilvl w:val="1"/>
          <w:numId w:val="1"/>
        </w:numPr>
        <w:ind w:left="0" w:firstLine="709"/>
      </w:pPr>
      <w:r>
        <w:t>Respectă</w:t>
      </w:r>
      <w:r w:rsidR="004F0686">
        <w:t xml:space="preserve"> prevederile schemei de minimis.</w:t>
      </w:r>
    </w:p>
    <w:p w14:paraId="5A4610D2" w14:textId="77777777" w:rsidR="00300DEE" w:rsidRDefault="00BC7E50" w:rsidP="00794CFF">
      <w:pPr>
        <w:pStyle w:val="ListParagraph"/>
        <w:numPr>
          <w:ilvl w:val="1"/>
          <w:numId w:val="1"/>
        </w:numPr>
        <w:ind w:left="0" w:firstLine="709"/>
      </w:pPr>
      <w:r>
        <w:t>D</w:t>
      </w:r>
      <w:r w:rsidR="00300DEE" w:rsidRPr="00F53E9C">
        <w:t>emonstre</w:t>
      </w:r>
      <w:r>
        <w:t>a</w:t>
      </w:r>
      <w:r w:rsidR="00300DEE" w:rsidRPr="00F53E9C">
        <w:t>z</w:t>
      </w:r>
      <w:r>
        <w:t>ă</w:t>
      </w:r>
      <w:r w:rsidR="00300DEE" w:rsidRPr="00F53E9C">
        <w:t xml:space="preserve"> concret contribuția pe care proiectul său</w:t>
      </w:r>
      <w:r w:rsidR="00300DEE">
        <w:t xml:space="preserve"> </w:t>
      </w:r>
      <w:r w:rsidR="00300DEE" w:rsidRPr="00F53E9C">
        <w:t xml:space="preserve">o va avea la atingerea obiectivelor și indicatorilor </w:t>
      </w:r>
      <w:r w:rsidR="00300DEE">
        <w:t>SDL</w:t>
      </w:r>
      <w:r w:rsidR="00300DEE" w:rsidRPr="00F53E9C">
        <w:t>.</w:t>
      </w:r>
    </w:p>
    <w:p w14:paraId="4D002B92" w14:textId="77777777" w:rsidR="00DF729A" w:rsidRPr="00DF729A" w:rsidRDefault="00DF729A" w:rsidP="00DF729A">
      <w:pPr>
        <w:pStyle w:val="ListParagraph"/>
        <w:numPr>
          <w:ilvl w:val="1"/>
          <w:numId w:val="1"/>
        </w:numPr>
        <w:ind w:left="0" w:firstLine="709"/>
      </w:pPr>
      <w:r w:rsidRPr="00DF729A">
        <w:t xml:space="preserve">Respectă un management corespunzător al deșeurilor (colectare selectivă/ colectare specială a deșeurilor dăunătoare/ toxice – dacă este cazul). </w:t>
      </w:r>
    </w:p>
    <w:p w14:paraId="4668D402" w14:textId="32FB792E" w:rsidR="00BC7E50" w:rsidRDefault="00DF729A" w:rsidP="00F63E67">
      <w:pPr>
        <w:pStyle w:val="ListParagraph"/>
        <w:numPr>
          <w:ilvl w:val="1"/>
          <w:numId w:val="1"/>
        </w:numPr>
        <w:ind w:left="0" w:firstLine="709"/>
      </w:pPr>
      <w:r w:rsidRPr="00DF729A">
        <w:t>Respectă normele impuse de clasificarea zonei (dacă este zonă HNV, zonă Natura 2000, parc național etc.) în realizarea investiției. De asemenea, se angajează să utilizeze materiale naturale și biodegradabile, care să nu fie dăunătoare mediului.</w:t>
      </w:r>
    </w:p>
    <w:p w14:paraId="7678C685" w14:textId="131F6765" w:rsidR="00F50CE3" w:rsidRPr="00F50CE3" w:rsidRDefault="00F50CE3" w:rsidP="00F63E67">
      <w:pPr>
        <w:pStyle w:val="ListParagraph"/>
        <w:numPr>
          <w:ilvl w:val="1"/>
          <w:numId w:val="1"/>
        </w:numPr>
        <w:ind w:left="0" w:firstLine="709"/>
      </w:pPr>
      <w:r>
        <w:rPr>
          <w:rFonts w:ascii="Times New Roman" w:eastAsia="Times New Roman" w:hAnsi="Times New Roman" w:cs="Times New Roman"/>
          <w:noProof/>
          <w:sz w:val="24"/>
          <w:szCs w:val="24"/>
        </w:rPr>
        <w:t>Solicitantul trebuie sa prezinte un Acord de Cooperare  in care se specifica rolul fiecarui partener in proiect si care are o durata cel putin egala cu perioada pentru care se acorda finantarea</w:t>
      </w:r>
    </w:p>
    <w:p w14:paraId="474ABB2D" w14:textId="7EC8F6DE" w:rsidR="00F50CE3" w:rsidRDefault="00F50CE3" w:rsidP="00F63E67">
      <w:pPr>
        <w:pStyle w:val="ListParagraph"/>
        <w:numPr>
          <w:ilvl w:val="1"/>
          <w:numId w:val="1"/>
        </w:numPr>
        <w:ind w:left="0" w:firstLine="709"/>
      </w:pPr>
      <w:r>
        <w:t>Investitia trebuie sa se incadreze in tipul de sprijin prevazut prin masura</w:t>
      </w:r>
    </w:p>
    <w:p w14:paraId="1605FD09" w14:textId="49ACB746" w:rsidR="00F50CE3" w:rsidRDefault="00F50CE3" w:rsidP="00F63E67">
      <w:pPr>
        <w:pStyle w:val="ListParagraph"/>
        <w:numPr>
          <w:ilvl w:val="1"/>
          <w:numId w:val="1"/>
        </w:numPr>
        <w:ind w:left="0" w:firstLine="709"/>
      </w:pPr>
      <w:r>
        <w:t>Actiunile proiectului trebuie sa fie in corelare cu strategia de dezvoltare locala si /sau judeteana aprobata</w:t>
      </w:r>
    </w:p>
    <w:p w14:paraId="7EB3901D" w14:textId="08426086" w:rsidR="00F50CE3" w:rsidRPr="00F50CE3" w:rsidRDefault="00F50CE3" w:rsidP="00F63E67">
      <w:pPr>
        <w:pStyle w:val="ListParagraph"/>
        <w:numPr>
          <w:ilvl w:val="1"/>
          <w:numId w:val="1"/>
        </w:numPr>
        <w:ind w:left="0" w:firstLine="709"/>
      </w:pPr>
      <w:r>
        <w:t xml:space="preserve">Pentru proiectele </w:t>
      </w:r>
      <w:r>
        <w:rPr>
          <w:rFonts w:ascii="Times New Roman" w:eastAsia="Times New Roman" w:hAnsi="Times New Roman" w:cs="Times New Roman"/>
          <w:noProof/>
          <w:sz w:val="24"/>
          <w:szCs w:val="24"/>
        </w:rPr>
        <w:t>legate de lanturile scurte de aprovizionare, solicitantul va depune un studiu/plan, privitor la conceptul de proiect privind lantul scurt de aprovizionare.</w:t>
      </w:r>
    </w:p>
    <w:p w14:paraId="757DB8C9" w14:textId="33105325" w:rsidR="00F50CE3" w:rsidRPr="00F50CE3" w:rsidRDefault="00F50CE3" w:rsidP="00F63E67">
      <w:pPr>
        <w:pStyle w:val="ListParagraph"/>
        <w:numPr>
          <w:ilvl w:val="1"/>
          <w:numId w:val="1"/>
        </w:numPr>
        <w:ind w:left="0" w:firstLine="709"/>
      </w:pPr>
      <w:r>
        <w:t xml:space="preserve">Pentru </w:t>
      </w:r>
      <w:r>
        <w:rPr>
          <w:rFonts w:ascii="Times New Roman" w:eastAsia="Times New Roman" w:hAnsi="Times New Roman" w:cs="Times New Roman"/>
          <w:noProof/>
          <w:sz w:val="24"/>
          <w:szCs w:val="24"/>
        </w:rPr>
        <w:t>proiectele legate de pietele locale, solicitantul va prezenta un concept de marketing adaptat la piata locala care sa cuprinda, daca este cazul si o descriere a activitatilor de promovare propuse</w:t>
      </w:r>
    </w:p>
    <w:p w14:paraId="36CE48A9" w14:textId="77777777" w:rsidR="00F50CE3" w:rsidRPr="00DF729A" w:rsidRDefault="00F50CE3" w:rsidP="00F50CE3">
      <w:pPr>
        <w:pStyle w:val="ListParagraph"/>
        <w:ind w:left="709" w:firstLine="0"/>
      </w:pPr>
    </w:p>
    <w:p w14:paraId="3E9A27CB" w14:textId="77777777" w:rsidR="00857172" w:rsidRPr="00B513B8" w:rsidRDefault="00857172" w:rsidP="00DF729A">
      <w:pPr>
        <w:pStyle w:val="ListParagraph"/>
        <w:numPr>
          <w:ilvl w:val="0"/>
          <w:numId w:val="1"/>
        </w:numPr>
        <w:ind w:left="0" w:firstLine="709"/>
        <w:rPr>
          <w:b/>
        </w:rPr>
      </w:pPr>
      <w:r w:rsidRPr="00B513B8">
        <w:rPr>
          <w:b/>
        </w:rPr>
        <w:t xml:space="preserve">Criterii de selecție </w:t>
      </w:r>
    </w:p>
    <w:p w14:paraId="3AF57322" w14:textId="77777777" w:rsidR="006973C0" w:rsidRDefault="006973C0" w:rsidP="00EB0C42">
      <w:pPr>
        <w:pStyle w:val="ListParagraph"/>
        <w:numPr>
          <w:ilvl w:val="0"/>
          <w:numId w:val="36"/>
        </w:numPr>
        <w:ind w:left="0" w:firstLine="567"/>
      </w:pPr>
      <w:r>
        <w:t>Numărul de parteneri implicați</w:t>
      </w:r>
      <w:r w:rsidR="00816E60">
        <w:t>;</w:t>
      </w:r>
    </w:p>
    <w:p w14:paraId="754EB7C4" w14:textId="77777777" w:rsidR="006973C0" w:rsidRDefault="006973C0" w:rsidP="00EB0C42">
      <w:pPr>
        <w:pStyle w:val="ListParagraph"/>
        <w:numPr>
          <w:ilvl w:val="0"/>
          <w:numId w:val="36"/>
        </w:numPr>
        <w:ind w:left="0" w:firstLine="567"/>
      </w:pPr>
      <w:r>
        <w:t>Diversitatea activităților implicate în proiect</w:t>
      </w:r>
      <w:r w:rsidR="00816E60">
        <w:t>;</w:t>
      </w:r>
    </w:p>
    <w:p w14:paraId="73FE5A20" w14:textId="2A329109" w:rsidR="007F10BE" w:rsidRDefault="007F10BE" w:rsidP="00EB0C42">
      <w:pPr>
        <w:pStyle w:val="ListParagraph"/>
        <w:numPr>
          <w:ilvl w:val="0"/>
          <w:numId w:val="36"/>
        </w:numPr>
        <w:ind w:left="0" w:firstLine="567"/>
      </w:pPr>
      <w:r>
        <w:t>Încurajarea activităților locale – se vor prioritiza proiectele solicitanților implicați în următoarele domenii de activitate sau care au legătură cu următoarele domenii de activitate: creștere bovine/ ovine/ suine, cultivare cartofi/afin/rapiță/ flori/ plante medicinale/ zmeur/ mur cu ghimpi/ trandafir/ măceș/ corn/ alun/ castan/ nuc/ floră spontană; activități meșteșugărești; turism; exploatare forestieră;</w:t>
      </w:r>
    </w:p>
    <w:p w14:paraId="67ECC0ED" w14:textId="77777777" w:rsidR="006973C0" w:rsidRDefault="00EB7B81" w:rsidP="00EB0C42">
      <w:pPr>
        <w:pStyle w:val="ListParagraph"/>
        <w:numPr>
          <w:ilvl w:val="0"/>
          <w:numId w:val="36"/>
        </w:numPr>
        <w:ind w:left="0" w:firstLine="567"/>
      </w:pPr>
      <w:r>
        <w:t>Se vor încuraja proiectele care urmăresc realiz</w:t>
      </w:r>
      <w:r w:rsidR="00816E60">
        <w:t>area de produse certificate eco;</w:t>
      </w:r>
    </w:p>
    <w:p w14:paraId="00B24581" w14:textId="77777777" w:rsidR="00BC7E50" w:rsidRDefault="00BC7E50" w:rsidP="00EB0C42">
      <w:pPr>
        <w:pStyle w:val="ListParagraph"/>
        <w:numPr>
          <w:ilvl w:val="0"/>
          <w:numId w:val="36"/>
        </w:numPr>
        <w:ind w:left="0" w:firstLine="567"/>
      </w:pPr>
      <w:r>
        <w:t xml:space="preserve">Se vor încuraja proiectele care urmăresc realizarea </w:t>
      </w:r>
      <w:r w:rsidR="00816E60">
        <w:t>unui lanț scurt de aprovizionare</w:t>
      </w:r>
      <w:r w:rsidR="00DD66A9">
        <w:t>, așa cum este el definit în Reg. (UE) nr. 807/2014</w:t>
      </w:r>
      <w:r w:rsidR="00816E60">
        <w:t>;</w:t>
      </w:r>
    </w:p>
    <w:p w14:paraId="52210D93" w14:textId="77777777" w:rsidR="00BC7E50" w:rsidRDefault="00BC7E50" w:rsidP="00EB0C42">
      <w:pPr>
        <w:pStyle w:val="ListParagraph"/>
        <w:numPr>
          <w:ilvl w:val="0"/>
          <w:numId w:val="36"/>
        </w:numPr>
        <w:ind w:left="0" w:firstLine="567"/>
      </w:pPr>
      <w:r>
        <w:lastRenderedPageBreak/>
        <w:t>Se vor încuraja proiectele care urmăresc comercializarea produselor pe piața locală</w:t>
      </w:r>
      <w:r w:rsidR="00DD66A9">
        <w:t>, așa cum este ea definită de către PNDR</w:t>
      </w:r>
      <w:r w:rsidR="00816E60">
        <w:t>;</w:t>
      </w:r>
    </w:p>
    <w:p w14:paraId="5912A495" w14:textId="77777777" w:rsidR="006973C0" w:rsidRDefault="006973C0" w:rsidP="00EB0C42">
      <w:pPr>
        <w:pStyle w:val="ListParagraph"/>
        <w:numPr>
          <w:ilvl w:val="0"/>
          <w:numId w:val="36"/>
        </w:numPr>
        <w:ind w:left="0" w:firstLine="567"/>
      </w:pPr>
      <w:r>
        <w:t>Numărul de locuri noi de muncă create în cadrul proiectului</w:t>
      </w:r>
      <w:r w:rsidR="00816E60">
        <w:t>;</w:t>
      </w:r>
    </w:p>
    <w:p w14:paraId="3B40C7D0" w14:textId="77777777" w:rsidR="006973C0" w:rsidRDefault="00816E60" w:rsidP="00EB0C42">
      <w:pPr>
        <w:pStyle w:val="ListParagraph"/>
        <w:numPr>
          <w:ilvl w:val="0"/>
          <w:numId w:val="36"/>
        </w:numPr>
        <w:ind w:left="0" w:firstLine="567"/>
      </w:pPr>
      <w:r>
        <w:t>Se vor încuraja proiectele depuse de solicitanți membri ai unui</w:t>
      </w:r>
      <w:r w:rsidR="00EB0C42">
        <w:t xml:space="preserve"> PEI</w:t>
      </w:r>
      <w:r>
        <w:t>.</w:t>
      </w:r>
    </w:p>
    <w:p w14:paraId="3F3E4EAE" w14:textId="77777777" w:rsidR="006973C0" w:rsidRDefault="00EB0C42" w:rsidP="00DF729A">
      <w:r>
        <w:t>Modalitatea de punctare a acestor criterii va fi detaliată</w:t>
      </w:r>
      <w:r w:rsidR="00455125">
        <w:t xml:space="preserve"> în Ghidul</w:t>
      </w:r>
      <w:r>
        <w:t xml:space="preserve"> Solicitantului aferent fiecărei măsuri în parte</w:t>
      </w:r>
      <w:r w:rsidR="005D3932">
        <w:t>, asigurându-se respectarea tratamentului egal al solicitanților, un management riguros al cheltuielilor și alinierea la prioritățile măsurii (conform Reg. (UE) 1305/3013, art. 49)</w:t>
      </w:r>
      <w:r w:rsidR="00816E60">
        <w:t>.</w:t>
      </w:r>
    </w:p>
    <w:p w14:paraId="545D3410" w14:textId="77777777" w:rsidR="00857172" w:rsidRPr="002B1923" w:rsidRDefault="00857172" w:rsidP="00DF729A">
      <w:pPr>
        <w:pStyle w:val="ListParagraph"/>
        <w:numPr>
          <w:ilvl w:val="0"/>
          <w:numId w:val="1"/>
        </w:numPr>
        <w:ind w:left="0" w:firstLine="709"/>
        <w:rPr>
          <w:b/>
        </w:rPr>
      </w:pPr>
      <w:r w:rsidRPr="002B1923">
        <w:rPr>
          <w:b/>
        </w:rPr>
        <w:t xml:space="preserve">Sume (aplicabile) și rata sprijinului </w:t>
      </w:r>
    </w:p>
    <w:p w14:paraId="16A33543" w14:textId="77777777" w:rsidR="00904631" w:rsidRDefault="00904631" w:rsidP="00904631">
      <w:r>
        <w:t>Valoarea eligibilă minimă per proiect pe această măsură este 5.000€.</w:t>
      </w:r>
    </w:p>
    <w:p w14:paraId="0E3F10F4" w14:textId="76E41A21" w:rsidR="00904631" w:rsidRDefault="00904631" w:rsidP="00904631">
      <w:r>
        <w:t>Valoarea maximă a finanțării nerambursabile solicit</w:t>
      </w:r>
      <w:r w:rsidR="007845CD">
        <w:t>ate pentru un proiect este de 3</w:t>
      </w:r>
      <w:r>
        <w:t>0.000€,</w:t>
      </w:r>
      <w:r w:rsidR="00D07E4A">
        <w:t xml:space="preserve"> în limita alocării financiare totale a măsurii</w:t>
      </w:r>
      <w:r>
        <w:t xml:space="preserve">. </w:t>
      </w:r>
    </w:p>
    <w:p w14:paraId="247A0A4E" w14:textId="77777777" w:rsidR="00C222A8" w:rsidRDefault="00904631" w:rsidP="00455125">
      <w:r>
        <w:t xml:space="preserve">Intensitatea sprijinului financiar </w:t>
      </w:r>
      <w:r w:rsidR="00EB7B81">
        <w:t>este de 90% din totalul cheltuielilor eligibile</w:t>
      </w:r>
      <w:r w:rsidR="00455125">
        <w:t>.</w:t>
      </w:r>
    </w:p>
    <w:p w14:paraId="78EA0582" w14:textId="77777777" w:rsidR="00857172" w:rsidRPr="002B1923" w:rsidRDefault="00857172" w:rsidP="00DF729A">
      <w:pPr>
        <w:pStyle w:val="ListParagraph"/>
        <w:numPr>
          <w:ilvl w:val="0"/>
          <w:numId w:val="1"/>
        </w:numPr>
        <w:ind w:left="0" w:firstLine="709"/>
        <w:rPr>
          <w:b/>
        </w:rPr>
      </w:pPr>
      <w:r w:rsidRPr="002B1923">
        <w:rPr>
          <w:b/>
        </w:rPr>
        <w:t xml:space="preserve">Indicatori de monitorizare </w:t>
      </w:r>
    </w:p>
    <w:p w14:paraId="44E24EC0" w14:textId="21C10BE1" w:rsidR="00117E85" w:rsidRDefault="00117E85" w:rsidP="00117E85">
      <w:r>
        <w:t>Numărul de exploatații agricole care primesc sprijin pentru participarea la sistemele de calitate, la piețele locale și la circuitele de aprovizionare scurte, precum și la grupur</w:t>
      </w:r>
      <w:r w:rsidR="004D5375">
        <w:t>i/organizații de producători: 5</w:t>
      </w:r>
    </w:p>
    <w:p w14:paraId="38F405C6" w14:textId="566770A0" w:rsidR="00117E85" w:rsidRDefault="003342FD" w:rsidP="00117E85">
      <w:r>
        <w:t>Cheltuieli publice totale:</w:t>
      </w:r>
      <w:r w:rsidR="004D5375">
        <w:t xml:space="preserve"> 3</w:t>
      </w:r>
      <w:r w:rsidR="00117E85">
        <w:t>0.000€</w:t>
      </w:r>
    </w:p>
    <w:p w14:paraId="048E5799" w14:textId="0AD6D2F0" w:rsidR="003129CE" w:rsidRPr="003129CE" w:rsidRDefault="00117E85" w:rsidP="00117E85">
      <w:pPr>
        <w:rPr>
          <w:rFonts w:cs="Trebuchet MS"/>
          <w:color w:val="000000"/>
        </w:rPr>
      </w:pPr>
      <w:r>
        <w:t>Numă</w:t>
      </w:r>
      <w:r w:rsidR="004D5375">
        <w:t>rul de locuri de muncă create: 0</w:t>
      </w:r>
    </w:p>
    <w:sectPr w:rsidR="003129CE" w:rsidRPr="003129CE" w:rsidSect="00857172">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71D41" w14:textId="77777777" w:rsidR="00121C6A" w:rsidRDefault="00121C6A" w:rsidP="00553FC8">
      <w:r>
        <w:separator/>
      </w:r>
    </w:p>
  </w:endnote>
  <w:endnote w:type="continuationSeparator" w:id="0">
    <w:p w14:paraId="73A281E8" w14:textId="77777777" w:rsidR="00121C6A" w:rsidRDefault="00121C6A" w:rsidP="0055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87C3B" w14:textId="7CA097DB" w:rsidR="00295C41" w:rsidRPr="004D5375" w:rsidRDefault="00295C41" w:rsidP="004D5375">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8B377" w14:textId="77777777" w:rsidR="00121C6A" w:rsidRDefault="00121C6A" w:rsidP="00553FC8">
      <w:r>
        <w:separator/>
      </w:r>
    </w:p>
  </w:footnote>
  <w:footnote w:type="continuationSeparator" w:id="0">
    <w:p w14:paraId="70893339" w14:textId="77777777" w:rsidR="00121C6A" w:rsidRDefault="00121C6A" w:rsidP="00553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6A782" w14:textId="77777777" w:rsidR="005928DA" w:rsidRPr="00D555D8" w:rsidRDefault="005928DA" w:rsidP="00553FC8">
    <w:pPr>
      <w:rPr>
        <w:i/>
        <w:color w:val="7F7F7F" w:themeColor="text1" w:themeTint="80"/>
      </w:rPr>
    </w:pPr>
    <w:r w:rsidRPr="00D555D8">
      <w:rPr>
        <w:i/>
        <w:color w:val="7F7F7F" w:themeColor="text1" w:themeTint="80"/>
      </w:rPr>
      <w:t>FIȘA MĂSURII</w:t>
    </w:r>
  </w:p>
  <w:p w14:paraId="66B51378" w14:textId="07B91C71" w:rsidR="005928DA" w:rsidRDefault="00092A5D" w:rsidP="00553FC8">
    <w:pPr>
      <w:pStyle w:val="Header"/>
    </w:pPr>
    <w:r>
      <w:rPr>
        <w:i/>
        <w:color w:val="7F7F7F" w:themeColor="text1" w:themeTint="80"/>
      </w:rPr>
      <w:t>Cooperare</w:t>
    </w:r>
    <w:r w:rsidR="005928DA" w:rsidRPr="00D555D8">
      <w:rPr>
        <w:i/>
        <w:color w:val="7F7F7F" w:themeColor="text1" w:themeTint="80"/>
      </w:rPr>
      <w:t xml:space="preserve"> – </w:t>
    </w:r>
    <w:r w:rsidR="00DC10A4" w:rsidRPr="00D555D8">
      <w:rPr>
        <w:i/>
        <w:color w:val="7F7F7F" w:themeColor="text1" w:themeTint="80"/>
      </w:rPr>
      <w:t>M</w:t>
    </w:r>
    <w:r>
      <w:rPr>
        <w:i/>
        <w:color w:val="7F7F7F" w:themeColor="text1" w:themeTint="80"/>
      </w:rPr>
      <w:t>3A1</w:t>
    </w:r>
    <w:r w:rsidR="005928DA" w:rsidRPr="00D555D8">
      <w:rPr>
        <w:i/>
        <w:color w:val="7F7F7F" w:themeColor="text1" w:themeTint="80"/>
      </w:rPr>
      <w:t xml:space="preserve"> / </w:t>
    </w:r>
    <w:r w:rsidR="00C5255A" w:rsidRPr="00D555D8">
      <w:rPr>
        <w:i/>
        <w:color w:val="7F7F7F" w:themeColor="text1" w:themeTint="80"/>
      </w:rPr>
      <w:t>3A</w:t>
    </w:r>
    <w:r w:rsidR="005928DA" w:rsidRPr="00D555D8">
      <w:rPr>
        <w:i/>
        <w:color w:val="7F7F7F" w:themeColor="text1" w:themeTint="80"/>
      </w:rPr>
      <w:t xml:space="preserve"> </w:t>
    </w:r>
  </w:p>
  <w:p w14:paraId="4BB8DC80" w14:textId="77777777" w:rsidR="00DC10A4" w:rsidRDefault="00DC10A4" w:rsidP="00553F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57CC9"/>
    <w:multiLevelType w:val="multilevel"/>
    <w:tmpl w:val="0418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
    <w:nsid w:val="0A3C4A67"/>
    <w:multiLevelType w:val="hybridMultilevel"/>
    <w:tmpl w:val="0EECCF0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
    <w:nsid w:val="0B0042B4"/>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89383F"/>
    <w:multiLevelType w:val="multilevel"/>
    <w:tmpl w:val="041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CCA4C94"/>
    <w:multiLevelType w:val="hybridMultilevel"/>
    <w:tmpl w:val="3A14845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10CF1693"/>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5765B0"/>
    <w:multiLevelType w:val="hybridMultilevel"/>
    <w:tmpl w:val="977ABBA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7">
    <w:nsid w:val="16CC3416"/>
    <w:multiLevelType w:val="multilevel"/>
    <w:tmpl w:val="B65A120E"/>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nsid w:val="1CC570DC"/>
    <w:multiLevelType w:val="hybridMultilevel"/>
    <w:tmpl w:val="3B72D68C"/>
    <w:lvl w:ilvl="0" w:tplc="04180001">
      <w:start w:val="1"/>
      <w:numFmt w:val="bullet"/>
      <w:lvlText w:val=""/>
      <w:lvlJc w:val="left"/>
      <w:pPr>
        <w:ind w:left="360" w:hanging="360"/>
      </w:pPr>
      <w:rPr>
        <w:rFonts w:ascii="Symbol" w:hAnsi="Symbol" w:hint="default"/>
      </w:rPr>
    </w:lvl>
    <w:lvl w:ilvl="1" w:tplc="55F401DE">
      <w:numFmt w:val="bullet"/>
      <w:lvlText w:val="•"/>
      <w:lvlJc w:val="left"/>
      <w:pPr>
        <w:ind w:left="1080" w:hanging="360"/>
      </w:pPr>
      <w:rPr>
        <w:rFonts w:ascii="Trebuchet MS" w:eastAsiaTheme="minorHAnsi" w:hAnsi="Trebuchet MS" w:cstheme="minorBidi"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nsid w:val="238E2B7B"/>
    <w:multiLevelType w:val="multilevel"/>
    <w:tmpl w:val="77BCE2DA"/>
    <w:lvl w:ilvl="0">
      <w:start w:val="1"/>
      <w:numFmt w:val="bullet"/>
      <w:lvlText w:val=""/>
      <w:lvlJc w:val="left"/>
      <w:pPr>
        <w:ind w:left="360" w:hanging="360"/>
      </w:pPr>
      <w:rPr>
        <w:rFonts w:ascii="Symbol" w:hAnsi="Symbol" w:hint="default"/>
      </w:rPr>
    </w:lvl>
    <w:lvl w:ilvl="1">
      <w:start w:val="1"/>
      <w:numFmt w:val="decimal"/>
      <w:isLgl/>
      <w:lvlText w:val="%1.%2"/>
      <w:lvlJc w:val="left"/>
      <w:pPr>
        <w:ind w:left="405" w:hanging="405"/>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260679A1"/>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871871"/>
    <w:multiLevelType w:val="hybridMultilevel"/>
    <w:tmpl w:val="9ED0109A"/>
    <w:lvl w:ilvl="0" w:tplc="F398BFA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2">
    <w:nsid w:val="2BD26424"/>
    <w:multiLevelType w:val="hybridMultilevel"/>
    <w:tmpl w:val="27E4E45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3">
    <w:nsid w:val="2E3740C8"/>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476443D"/>
    <w:multiLevelType w:val="hybridMultilevel"/>
    <w:tmpl w:val="3F946EC2"/>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5">
    <w:nsid w:val="3920470D"/>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9A23BAE"/>
    <w:multiLevelType w:val="hybridMultilevel"/>
    <w:tmpl w:val="64AEC702"/>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7">
    <w:nsid w:val="3AED4FC8"/>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BFA1E10"/>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CDC0CC6"/>
    <w:multiLevelType w:val="hybridMultilevel"/>
    <w:tmpl w:val="92A8C0F0"/>
    <w:lvl w:ilvl="0" w:tplc="04180017">
      <w:start w:val="1"/>
      <w:numFmt w:val="lowerLetter"/>
      <w:lvlText w:val="%1)"/>
      <w:lvlJc w:val="left"/>
      <w:pPr>
        <w:ind w:left="1429" w:hanging="360"/>
      </w:pPr>
      <w:rPr>
        <w:rFont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0">
    <w:nsid w:val="3D4D03ED"/>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6A7693"/>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156416B"/>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3C062FA"/>
    <w:multiLevelType w:val="hybridMultilevel"/>
    <w:tmpl w:val="956030E4"/>
    <w:lvl w:ilvl="0" w:tplc="B03425F0">
      <w:start w:val="1"/>
      <w:numFmt w:val="decimal"/>
      <w:lvlText w:val="%1."/>
      <w:lvlJc w:val="left"/>
      <w:pPr>
        <w:ind w:left="1069"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85A78AD"/>
    <w:multiLevelType w:val="multilevel"/>
    <w:tmpl w:val="6F7A26DE"/>
    <w:lvl w:ilvl="0">
      <w:start w:val="1"/>
      <w:numFmt w:val="decimal"/>
      <w:lvlText w:val="%1."/>
      <w:lvlJc w:val="left"/>
      <w:pPr>
        <w:ind w:left="1069" w:hanging="360"/>
      </w:pPr>
      <w:rPr>
        <w:rFonts w:hint="default"/>
      </w:rPr>
    </w:lvl>
    <w:lvl w:ilvl="1">
      <w:start w:val="1"/>
      <w:numFmt w:val="decimal"/>
      <w:isLgl/>
      <w:lvlText w:val="%1.%2"/>
      <w:lvlJc w:val="left"/>
      <w:pPr>
        <w:ind w:left="9336" w:hanging="405"/>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5">
    <w:nsid w:val="50BE4E69"/>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18360E0"/>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7C6045A"/>
    <w:multiLevelType w:val="multilevel"/>
    <w:tmpl w:val="0418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8">
    <w:nsid w:val="5F731491"/>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0ED4059"/>
    <w:multiLevelType w:val="hybridMultilevel"/>
    <w:tmpl w:val="484CF898"/>
    <w:lvl w:ilvl="0" w:tplc="7222EDBE">
      <w:start w:val="5"/>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930499"/>
    <w:multiLevelType w:val="multilevel"/>
    <w:tmpl w:val="14CAD266"/>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nsid w:val="689D108D"/>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91B054B"/>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24473E2"/>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3525B17"/>
    <w:multiLevelType w:val="multilevel"/>
    <w:tmpl w:val="895AE41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3EA24D7"/>
    <w:multiLevelType w:val="multilevel"/>
    <w:tmpl w:val="14CAD266"/>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nsid w:val="755B7236"/>
    <w:multiLevelType w:val="multilevel"/>
    <w:tmpl w:val="B65A120E"/>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7">
    <w:nsid w:val="77863256"/>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3"/>
  </w:num>
  <w:num w:numId="3">
    <w:abstractNumId w:val="11"/>
  </w:num>
  <w:num w:numId="4">
    <w:abstractNumId w:val="12"/>
  </w:num>
  <w:num w:numId="5">
    <w:abstractNumId w:val="19"/>
  </w:num>
  <w:num w:numId="6">
    <w:abstractNumId w:val="3"/>
  </w:num>
  <w:num w:numId="7">
    <w:abstractNumId w:val="16"/>
  </w:num>
  <w:num w:numId="8">
    <w:abstractNumId w:val="6"/>
  </w:num>
  <w:num w:numId="9">
    <w:abstractNumId w:val="7"/>
  </w:num>
  <w:num w:numId="10">
    <w:abstractNumId w:val="36"/>
  </w:num>
  <w:num w:numId="11">
    <w:abstractNumId w:val="14"/>
  </w:num>
  <w:num w:numId="12">
    <w:abstractNumId w:val="2"/>
  </w:num>
  <w:num w:numId="13">
    <w:abstractNumId w:val="27"/>
  </w:num>
  <w:num w:numId="14">
    <w:abstractNumId w:val="33"/>
  </w:num>
  <w:num w:numId="15">
    <w:abstractNumId w:val="15"/>
  </w:num>
  <w:num w:numId="16">
    <w:abstractNumId w:val="13"/>
  </w:num>
  <w:num w:numId="17">
    <w:abstractNumId w:val="37"/>
  </w:num>
  <w:num w:numId="18">
    <w:abstractNumId w:val="0"/>
  </w:num>
  <w:num w:numId="19">
    <w:abstractNumId w:val="31"/>
  </w:num>
  <w:num w:numId="20">
    <w:abstractNumId w:val="20"/>
  </w:num>
  <w:num w:numId="21">
    <w:abstractNumId w:val="5"/>
  </w:num>
  <w:num w:numId="22">
    <w:abstractNumId w:val="25"/>
  </w:num>
  <w:num w:numId="23">
    <w:abstractNumId w:val="21"/>
  </w:num>
  <w:num w:numId="24">
    <w:abstractNumId w:val="26"/>
  </w:num>
  <w:num w:numId="25">
    <w:abstractNumId w:val="32"/>
  </w:num>
  <w:num w:numId="26">
    <w:abstractNumId w:val="17"/>
  </w:num>
  <w:num w:numId="27">
    <w:abstractNumId w:val="28"/>
  </w:num>
  <w:num w:numId="28">
    <w:abstractNumId w:val="22"/>
  </w:num>
  <w:num w:numId="29">
    <w:abstractNumId w:val="34"/>
  </w:num>
  <w:num w:numId="30">
    <w:abstractNumId w:val="1"/>
  </w:num>
  <w:num w:numId="31">
    <w:abstractNumId w:val="8"/>
  </w:num>
  <w:num w:numId="32">
    <w:abstractNumId w:val="30"/>
  </w:num>
  <w:num w:numId="33">
    <w:abstractNumId w:val="35"/>
  </w:num>
  <w:num w:numId="34">
    <w:abstractNumId w:val="9"/>
  </w:num>
  <w:num w:numId="35">
    <w:abstractNumId w:val="18"/>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poca porolissum">
    <w15:presenceInfo w15:providerId="None" w15:userId="napoca poroliss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172"/>
    <w:rsid w:val="00016E9D"/>
    <w:rsid w:val="000216F3"/>
    <w:rsid w:val="000245A1"/>
    <w:rsid w:val="000253A2"/>
    <w:rsid w:val="000320D9"/>
    <w:rsid w:val="00050A2E"/>
    <w:rsid w:val="00062689"/>
    <w:rsid w:val="0006532B"/>
    <w:rsid w:val="00065EBF"/>
    <w:rsid w:val="00067B23"/>
    <w:rsid w:val="00080E46"/>
    <w:rsid w:val="00092A5D"/>
    <w:rsid w:val="000F154D"/>
    <w:rsid w:val="000F2F49"/>
    <w:rsid w:val="000F57A8"/>
    <w:rsid w:val="000F5D09"/>
    <w:rsid w:val="000F694E"/>
    <w:rsid w:val="000F79DB"/>
    <w:rsid w:val="00113EF1"/>
    <w:rsid w:val="00117E85"/>
    <w:rsid w:val="00121C6A"/>
    <w:rsid w:val="00127CDF"/>
    <w:rsid w:val="00181AC2"/>
    <w:rsid w:val="001A545A"/>
    <w:rsid w:val="001C0775"/>
    <w:rsid w:val="001D6365"/>
    <w:rsid w:val="001E6E0D"/>
    <w:rsid w:val="001F0B89"/>
    <w:rsid w:val="00204ECA"/>
    <w:rsid w:val="00210BAD"/>
    <w:rsid w:val="002534AC"/>
    <w:rsid w:val="00263E2B"/>
    <w:rsid w:val="00265A10"/>
    <w:rsid w:val="002732C9"/>
    <w:rsid w:val="00295C41"/>
    <w:rsid w:val="002A3443"/>
    <w:rsid w:val="002A79B1"/>
    <w:rsid w:val="002B1923"/>
    <w:rsid w:val="002C38B2"/>
    <w:rsid w:val="002D1AF8"/>
    <w:rsid w:val="00300DEE"/>
    <w:rsid w:val="00303FA6"/>
    <w:rsid w:val="003129CE"/>
    <w:rsid w:val="0033184A"/>
    <w:rsid w:val="003342FD"/>
    <w:rsid w:val="003366DE"/>
    <w:rsid w:val="00380A97"/>
    <w:rsid w:val="00385BA4"/>
    <w:rsid w:val="003A16B0"/>
    <w:rsid w:val="003A3975"/>
    <w:rsid w:val="003E0F51"/>
    <w:rsid w:val="003F7411"/>
    <w:rsid w:val="00402856"/>
    <w:rsid w:val="00422176"/>
    <w:rsid w:val="004369CE"/>
    <w:rsid w:val="00443127"/>
    <w:rsid w:val="00445FAA"/>
    <w:rsid w:val="00455125"/>
    <w:rsid w:val="00465FD1"/>
    <w:rsid w:val="00472D66"/>
    <w:rsid w:val="00481F33"/>
    <w:rsid w:val="00487673"/>
    <w:rsid w:val="004901F8"/>
    <w:rsid w:val="00491961"/>
    <w:rsid w:val="00497328"/>
    <w:rsid w:val="004A47AD"/>
    <w:rsid w:val="004A751A"/>
    <w:rsid w:val="004A7AD9"/>
    <w:rsid w:val="004B4ED7"/>
    <w:rsid w:val="004C59D8"/>
    <w:rsid w:val="004D0758"/>
    <w:rsid w:val="004D5375"/>
    <w:rsid w:val="004E5FAF"/>
    <w:rsid w:val="004F0686"/>
    <w:rsid w:val="00511F93"/>
    <w:rsid w:val="005232A3"/>
    <w:rsid w:val="005300F9"/>
    <w:rsid w:val="00531BEA"/>
    <w:rsid w:val="00537B68"/>
    <w:rsid w:val="00543064"/>
    <w:rsid w:val="005456AF"/>
    <w:rsid w:val="00553FC8"/>
    <w:rsid w:val="00573876"/>
    <w:rsid w:val="00575BEE"/>
    <w:rsid w:val="00582855"/>
    <w:rsid w:val="00590EE3"/>
    <w:rsid w:val="005928DA"/>
    <w:rsid w:val="005A0A57"/>
    <w:rsid w:val="005C2690"/>
    <w:rsid w:val="005C5CAF"/>
    <w:rsid w:val="005C787D"/>
    <w:rsid w:val="005D3932"/>
    <w:rsid w:val="00600B66"/>
    <w:rsid w:val="00601813"/>
    <w:rsid w:val="00602588"/>
    <w:rsid w:val="00604B26"/>
    <w:rsid w:val="0061250D"/>
    <w:rsid w:val="00612F0E"/>
    <w:rsid w:val="0061329E"/>
    <w:rsid w:val="006224E7"/>
    <w:rsid w:val="006328C6"/>
    <w:rsid w:val="00636ECF"/>
    <w:rsid w:val="00651541"/>
    <w:rsid w:val="006536E6"/>
    <w:rsid w:val="006618C4"/>
    <w:rsid w:val="006750DA"/>
    <w:rsid w:val="00682A0B"/>
    <w:rsid w:val="00682F99"/>
    <w:rsid w:val="006862FC"/>
    <w:rsid w:val="006875DC"/>
    <w:rsid w:val="006908AD"/>
    <w:rsid w:val="006973C0"/>
    <w:rsid w:val="006B3E36"/>
    <w:rsid w:val="006C13AB"/>
    <w:rsid w:val="006D422A"/>
    <w:rsid w:val="006D5498"/>
    <w:rsid w:val="006E0A92"/>
    <w:rsid w:val="006F6B14"/>
    <w:rsid w:val="007015D0"/>
    <w:rsid w:val="007068C5"/>
    <w:rsid w:val="00706D2C"/>
    <w:rsid w:val="00710385"/>
    <w:rsid w:val="00711E70"/>
    <w:rsid w:val="00713C07"/>
    <w:rsid w:val="007216CD"/>
    <w:rsid w:val="00733667"/>
    <w:rsid w:val="00734DDC"/>
    <w:rsid w:val="00737982"/>
    <w:rsid w:val="007845CD"/>
    <w:rsid w:val="007949A0"/>
    <w:rsid w:val="00794CFF"/>
    <w:rsid w:val="007959AE"/>
    <w:rsid w:val="007971FE"/>
    <w:rsid w:val="007A2308"/>
    <w:rsid w:val="007A358E"/>
    <w:rsid w:val="007C1E05"/>
    <w:rsid w:val="007D1FE5"/>
    <w:rsid w:val="007F10BE"/>
    <w:rsid w:val="007F1354"/>
    <w:rsid w:val="0080554E"/>
    <w:rsid w:val="00806148"/>
    <w:rsid w:val="00816E60"/>
    <w:rsid w:val="0082766A"/>
    <w:rsid w:val="00846335"/>
    <w:rsid w:val="00847FB6"/>
    <w:rsid w:val="00857172"/>
    <w:rsid w:val="00883BFB"/>
    <w:rsid w:val="00893497"/>
    <w:rsid w:val="008A5D4B"/>
    <w:rsid w:val="008B71A7"/>
    <w:rsid w:val="008B7F69"/>
    <w:rsid w:val="008C042E"/>
    <w:rsid w:val="008C1FA3"/>
    <w:rsid w:val="008C4C43"/>
    <w:rsid w:val="008E72FD"/>
    <w:rsid w:val="008F3AC6"/>
    <w:rsid w:val="00903CA2"/>
    <w:rsid w:val="00904631"/>
    <w:rsid w:val="0090763D"/>
    <w:rsid w:val="00921308"/>
    <w:rsid w:val="00924A0E"/>
    <w:rsid w:val="009275C1"/>
    <w:rsid w:val="00947D2A"/>
    <w:rsid w:val="009555D6"/>
    <w:rsid w:val="009555FD"/>
    <w:rsid w:val="009736CF"/>
    <w:rsid w:val="00975E29"/>
    <w:rsid w:val="00976CD3"/>
    <w:rsid w:val="009828F5"/>
    <w:rsid w:val="00982B90"/>
    <w:rsid w:val="00984B04"/>
    <w:rsid w:val="00986A48"/>
    <w:rsid w:val="009D1842"/>
    <w:rsid w:val="009D412F"/>
    <w:rsid w:val="009F3348"/>
    <w:rsid w:val="00A020BD"/>
    <w:rsid w:val="00A30D3C"/>
    <w:rsid w:val="00A333FB"/>
    <w:rsid w:val="00AA1AB4"/>
    <w:rsid w:val="00AB1D2D"/>
    <w:rsid w:val="00AB737B"/>
    <w:rsid w:val="00AD186D"/>
    <w:rsid w:val="00AE0074"/>
    <w:rsid w:val="00B05783"/>
    <w:rsid w:val="00B2349A"/>
    <w:rsid w:val="00B27B12"/>
    <w:rsid w:val="00B45AF3"/>
    <w:rsid w:val="00B513B8"/>
    <w:rsid w:val="00B6568E"/>
    <w:rsid w:val="00B67483"/>
    <w:rsid w:val="00B80D21"/>
    <w:rsid w:val="00B86E9C"/>
    <w:rsid w:val="00B91F96"/>
    <w:rsid w:val="00B96915"/>
    <w:rsid w:val="00BB11C5"/>
    <w:rsid w:val="00BB762B"/>
    <w:rsid w:val="00BC7E50"/>
    <w:rsid w:val="00BE2F66"/>
    <w:rsid w:val="00BE4019"/>
    <w:rsid w:val="00C222A8"/>
    <w:rsid w:val="00C24805"/>
    <w:rsid w:val="00C43A91"/>
    <w:rsid w:val="00C5255A"/>
    <w:rsid w:val="00C54888"/>
    <w:rsid w:val="00C57599"/>
    <w:rsid w:val="00C61B29"/>
    <w:rsid w:val="00CA0AB6"/>
    <w:rsid w:val="00CC0ED8"/>
    <w:rsid w:val="00CD6F27"/>
    <w:rsid w:val="00CE67B4"/>
    <w:rsid w:val="00CF68C1"/>
    <w:rsid w:val="00D01F33"/>
    <w:rsid w:val="00D07E4A"/>
    <w:rsid w:val="00D264DA"/>
    <w:rsid w:val="00D43779"/>
    <w:rsid w:val="00D447DA"/>
    <w:rsid w:val="00D555D8"/>
    <w:rsid w:val="00D73D4C"/>
    <w:rsid w:val="00D77645"/>
    <w:rsid w:val="00D85B20"/>
    <w:rsid w:val="00D92B6D"/>
    <w:rsid w:val="00D97677"/>
    <w:rsid w:val="00DA566A"/>
    <w:rsid w:val="00DC10A4"/>
    <w:rsid w:val="00DC5E52"/>
    <w:rsid w:val="00DC779B"/>
    <w:rsid w:val="00DD66A9"/>
    <w:rsid w:val="00DF729A"/>
    <w:rsid w:val="00E221DC"/>
    <w:rsid w:val="00E26CBF"/>
    <w:rsid w:val="00E315EF"/>
    <w:rsid w:val="00E523B4"/>
    <w:rsid w:val="00E5580A"/>
    <w:rsid w:val="00E63920"/>
    <w:rsid w:val="00E81524"/>
    <w:rsid w:val="00EA4AC3"/>
    <w:rsid w:val="00EB0C42"/>
    <w:rsid w:val="00EB5777"/>
    <w:rsid w:val="00EB7B81"/>
    <w:rsid w:val="00EC416E"/>
    <w:rsid w:val="00EC4445"/>
    <w:rsid w:val="00ED0270"/>
    <w:rsid w:val="00EE18A3"/>
    <w:rsid w:val="00EF15E5"/>
    <w:rsid w:val="00F0710B"/>
    <w:rsid w:val="00F11769"/>
    <w:rsid w:val="00F14AB8"/>
    <w:rsid w:val="00F16263"/>
    <w:rsid w:val="00F34ABD"/>
    <w:rsid w:val="00F4463F"/>
    <w:rsid w:val="00F50CE3"/>
    <w:rsid w:val="00F57F4A"/>
    <w:rsid w:val="00F63E67"/>
    <w:rsid w:val="00F66047"/>
    <w:rsid w:val="00F829D3"/>
    <w:rsid w:val="00F9168D"/>
    <w:rsid w:val="00F96185"/>
    <w:rsid w:val="00FA47B7"/>
    <w:rsid w:val="00FC6A80"/>
    <w:rsid w:val="00FD0716"/>
    <w:rsid w:val="00FE609C"/>
    <w:rsid w:val="00FE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0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C8"/>
    <w:pPr>
      <w:jc w:val="both"/>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7172"/>
    <w:pPr>
      <w:autoSpaceDE w:val="0"/>
      <w:autoSpaceDN w:val="0"/>
      <w:adjustRightInd w:val="0"/>
      <w:spacing w:line="240" w:lineRule="auto"/>
    </w:pPr>
    <w:rPr>
      <w:rFonts w:ascii="Trebuchet MS" w:hAnsi="Trebuchet MS" w:cs="Trebuchet MS"/>
      <w:color w:val="000000"/>
      <w:sz w:val="24"/>
      <w:szCs w:val="24"/>
    </w:rPr>
  </w:style>
  <w:style w:type="paragraph" w:styleId="ListParagraph">
    <w:name w:val="List Paragraph"/>
    <w:basedOn w:val="Normal"/>
    <w:uiPriority w:val="34"/>
    <w:qFormat/>
    <w:rsid w:val="00857172"/>
    <w:pPr>
      <w:ind w:left="720"/>
      <w:contextualSpacing/>
    </w:pPr>
  </w:style>
  <w:style w:type="paragraph" w:customStyle="1" w:styleId="Decompletat">
    <w:name w:val="De completat"/>
    <w:basedOn w:val="Normal"/>
    <w:link w:val="DecompletatChar"/>
    <w:qFormat/>
    <w:rsid w:val="00857172"/>
    <w:rPr>
      <w:i/>
      <w:color w:val="FF0000"/>
    </w:rPr>
  </w:style>
  <w:style w:type="paragraph" w:styleId="Header">
    <w:name w:val="header"/>
    <w:basedOn w:val="Normal"/>
    <w:link w:val="HeaderChar"/>
    <w:uiPriority w:val="99"/>
    <w:unhideWhenUsed/>
    <w:rsid w:val="005928DA"/>
    <w:pPr>
      <w:tabs>
        <w:tab w:val="center" w:pos="4536"/>
        <w:tab w:val="right" w:pos="9072"/>
      </w:tabs>
      <w:spacing w:line="240" w:lineRule="auto"/>
    </w:pPr>
  </w:style>
  <w:style w:type="character" w:customStyle="1" w:styleId="DecompletatChar">
    <w:name w:val="De completat Char"/>
    <w:basedOn w:val="DefaultParagraphFont"/>
    <w:link w:val="Decompletat"/>
    <w:rsid w:val="00857172"/>
    <w:rPr>
      <w:rFonts w:ascii="Trebuchet MS" w:hAnsi="Trebuchet MS"/>
      <w:i/>
      <w:color w:val="FF0000"/>
    </w:rPr>
  </w:style>
  <w:style w:type="character" w:customStyle="1" w:styleId="HeaderChar">
    <w:name w:val="Header Char"/>
    <w:basedOn w:val="DefaultParagraphFont"/>
    <w:link w:val="Header"/>
    <w:uiPriority w:val="99"/>
    <w:rsid w:val="005928DA"/>
    <w:rPr>
      <w:rFonts w:ascii="Trebuchet MS" w:hAnsi="Trebuchet MS"/>
    </w:rPr>
  </w:style>
  <w:style w:type="paragraph" w:styleId="Footer">
    <w:name w:val="footer"/>
    <w:basedOn w:val="Normal"/>
    <w:link w:val="FooterChar"/>
    <w:uiPriority w:val="99"/>
    <w:unhideWhenUsed/>
    <w:rsid w:val="005928DA"/>
    <w:pPr>
      <w:tabs>
        <w:tab w:val="center" w:pos="4536"/>
        <w:tab w:val="right" w:pos="9072"/>
      </w:tabs>
      <w:spacing w:line="240" w:lineRule="auto"/>
    </w:pPr>
  </w:style>
  <w:style w:type="character" w:customStyle="1" w:styleId="FooterChar">
    <w:name w:val="Footer Char"/>
    <w:basedOn w:val="DefaultParagraphFont"/>
    <w:link w:val="Footer"/>
    <w:uiPriority w:val="99"/>
    <w:rsid w:val="005928DA"/>
    <w:rPr>
      <w:rFonts w:ascii="Trebuchet MS" w:hAnsi="Trebuchet MS"/>
    </w:rPr>
  </w:style>
  <w:style w:type="character" w:styleId="CommentReference">
    <w:name w:val="annotation reference"/>
    <w:basedOn w:val="DefaultParagraphFont"/>
    <w:uiPriority w:val="99"/>
    <w:semiHidden/>
    <w:unhideWhenUsed/>
    <w:rsid w:val="00682A0B"/>
    <w:rPr>
      <w:sz w:val="16"/>
      <w:szCs w:val="16"/>
    </w:rPr>
  </w:style>
  <w:style w:type="paragraph" w:styleId="CommentText">
    <w:name w:val="annotation text"/>
    <w:basedOn w:val="Normal"/>
    <w:link w:val="CommentTextChar"/>
    <w:uiPriority w:val="99"/>
    <w:semiHidden/>
    <w:unhideWhenUsed/>
    <w:rsid w:val="00682A0B"/>
    <w:pPr>
      <w:spacing w:line="240" w:lineRule="auto"/>
    </w:pPr>
    <w:rPr>
      <w:sz w:val="20"/>
      <w:szCs w:val="20"/>
    </w:rPr>
  </w:style>
  <w:style w:type="character" w:customStyle="1" w:styleId="CommentTextChar">
    <w:name w:val="Comment Text Char"/>
    <w:basedOn w:val="DefaultParagraphFont"/>
    <w:link w:val="CommentText"/>
    <w:uiPriority w:val="99"/>
    <w:semiHidden/>
    <w:rsid w:val="00682A0B"/>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82A0B"/>
    <w:rPr>
      <w:b/>
      <w:bCs/>
    </w:rPr>
  </w:style>
  <w:style w:type="character" w:customStyle="1" w:styleId="CommentSubjectChar">
    <w:name w:val="Comment Subject Char"/>
    <w:basedOn w:val="CommentTextChar"/>
    <w:link w:val="CommentSubject"/>
    <w:uiPriority w:val="99"/>
    <w:semiHidden/>
    <w:rsid w:val="00682A0B"/>
    <w:rPr>
      <w:rFonts w:ascii="Trebuchet MS" w:hAnsi="Trebuchet MS"/>
      <w:b/>
      <w:bCs/>
      <w:sz w:val="20"/>
      <w:szCs w:val="20"/>
    </w:rPr>
  </w:style>
  <w:style w:type="paragraph" w:styleId="BalloonText">
    <w:name w:val="Balloon Text"/>
    <w:basedOn w:val="Normal"/>
    <w:link w:val="BalloonTextChar"/>
    <w:uiPriority w:val="99"/>
    <w:semiHidden/>
    <w:unhideWhenUsed/>
    <w:rsid w:val="00682A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A0B"/>
    <w:rPr>
      <w:rFonts w:ascii="Segoe UI" w:hAnsi="Segoe UI" w:cs="Segoe UI"/>
      <w:sz w:val="18"/>
      <w:szCs w:val="18"/>
    </w:rPr>
  </w:style>
  <w:style w:type="paragraph" w:styleId="FootnoteText">
    <w:name w:val="footnote text"/>
    <w:basedOn w:val="Normal"/>
    <w:link w:val="FootnoteTextChar"/>
    <w:uiPriority w:val="99"/>
    <w:semiHidden/>
    <w:unhideWhenUsed/>
    <w:rsid w:val="004901F8"/>
    <w:pPr>
      <w:spacing w:line="240" w:lineRule="auto"/>
    </w:pPr>
    <w:rPr>
      <w:sz w:val="20"/>
      <w:szCs w:val="20"/>
    </w:rPr>
  </w:style>
  <w:style w:type="character" w:customStyle="1" w:styleId="FootnoteTextChar">
    <w:name w:val="Footnote Text Char"/>
    <w:basedOn w:val="DefaultParagraphFont"/>
    <w:link w:val="FootnoteText"/>
    <w:uiPriority w:val="99"/>
    <w:semiHidden/>
    <w:rsid w:val="004901F8"/>
    <w:rPr>
      <w:rFonts w:ascii="Trebuchet MS" w:hAnsi="Trebuchet MS"/>
      <w:sz w:val="20"/>
      <w:szCs w:val="20"/>
    </w:rPr>
  </w:style>
  <w:style w:type="character" w:styleId="FootnoteReference">
    <w:name w:val="footnote reference"/>
    <w:basedOn w:val="DefaultParagraphFont"/>
    <w:uiPriority w:val="99"/>
    <w:semiHidden/>
    <w:unhideWhenUsed/>
    <w:rsid w:val="004901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C8"/>
    <w:pPr>
      <w:jc w:val="both"/>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7172"/>
    <w:pPr>
      <w:autoSpaceDE w:val="0"/>
      <w:autoSpaceDN w:val="0"/>
      <w:adjustRightInd w:val="0"/>
      <w:spacing w:line="240" w:lineRule="auto"/>
    </w:pPr>
    <w:rPr>
      <w:rFonts w:ascii="Trebuchet MS" w:hAnsi="Trebuchet MS" w:cs="Trebuchet MS"/>
      <w:color w:val="000000"/>
      <w:sz w:val="24"/>
      <w:szCs w:val="24"/>
    </w:rPr>
  </w:style>
  <w:style w:type="paragraph" w:styleId="ListParagraph">
    <w:name w:val="List Paragraph"/>
    <w:basedOn w:val="Normal"/>
    <w:uiPriority w:val="34"/>
    <w:qFormat/>
    <w:rsid w:val="00857172"/>
    <w:pPr>
      <w:ind w:left="720"/>
      <w:contextualSpacing/>
    </w:pPr>
  </w:style>
  <w:style w:type="paragraph" w:customStyle="1" w:styleId="Decompletat">
    <w:name w:val="De completat"/>
    <w:basedOn w:val="Normal"/>
    <w:link w:val="DecompletatChar"/>
    <w:qFormat/>
    <w:rsid w:val="00857172"/>
    <w:rPr>
      <w:i/>
      <w:color w:val="FF0000"/>
    </w:rPr>
  </w:style>
  <w:style w:type="paragraph" w:styleId="Header">
    <w:name w:val="header"/>
    <w:basedOn w:val="Normal"/>
    <w:link w:val="HeaderChar"/>
    <w:uiPriority w:val="99"/>
    <w:unhideWhenUsed/>
    <w:rsid w:val="005928DA"/>
    <w:pPr>
      <w:tabs>
        <w:tab w:val="center" w:pos="4536"/>
        <w:tab w:val="right" w:pos="9072"/>
      </w:tabs>
      <w:spacing w:line="240" w:lineRule="auto"/>
    </w:pPr>
  </w:style>
  <w:style w:type="character" w:customStyle="1" w:styleId="DecompletatChar">
    <w:name w:val="De completat Char"/>
    <w:basedOn w:val="DefaultParagraphFont"/>
    <w:link w:val="Decompletat"/>
    <w:rsid w:val="00857172"/>
    <w:rPr>
      <w:rFonts w:ascii="Trebuchet MS" w:hAnsi="Trebuchet MS"/>
      <w:i/>
      <w:color w:val="FF0000"/>
    </w:rPr>
  </w:style>
  <w:style w:type="character" w:customStyle="1" w:styleId="HeaderChar">
    <w:name w:val="Header Char"/>
    <w:basedOn w:val="DefaultParagraphFont"/>
    <w:link w:val="Header"/>
    <w:uiPriority w:val="99"/>
    <w:rsid w:val="005928DA"/>
    <w:rPr>
      <w:rFonts w:ascii="Trebuchet MS" w:hAnsi="Trebuchet MS"/>
    </w:rPr>
  </w:style>
  <w:style w:type="paragraph" w:styleId="Footer">
    <w:name w:val="footer"/>
    <w:basedOn w:val="Normal"/>
    <w:link w:val="FooterChar"/>
    <w:uiPriority w:val="99"/>
    <w:unhideWhenUsed/>
    <w:rsid w:val="005928DA"/>
    <w:pPr>
      <w:tabs>
        <w:tab w:val="center" w:pos="4536"/>
        <w:tab w:val="right" w:pos="9072"/>
      </w:tabs>
      <w:spacing w:line="240" w:lineRule="auto"/>
    </w:pPr>
  </w:style>
  <w:style w:type="character" w:customStyle="1" w:styleId="FooterChar">
    <w:name w:val="Footer Char"/>
    <w:basedOn w:val="DefaultParagraphFont"/>
    <w:link w:val="Footer"/>
    <w:uiPriority w:val="99"/>
    <w:rsid w:val="005928DA"/>
    <w:rPr>
      <w:rFonts w:ascii="Trebuchet MS" w:hAnsi="Trebuchet MS"/>
    </w:rPr>
  </w:style>
  <w:style w:type="character" w:styleId="CommentReference">
    <w:name w:val="annotation reference"/>
    <w:basedOn w:val="DefaultParagraphFont"/>
    <w:uiPriority w:val="99"/>
    <w:semiHidden/>
    <w:unhideWhenUsed/>
    <w:rsid w:val="00682A0B"/>
    <w:rPr>
      <w:sz w:val="16"/>
      <w:szCs w:val="16"/>
    </w:rPr>
  </w:style>
  <w:style w:type="paragraph" w:styleId="CommentText">
    <w:name w:val="annotation text"/>
    <w:basedOn w:val="Normal"/>
    <w:link w:val="CommentTextChar"/>
    <w:uiPriority w:val="99"/>
    <w:semiHidden/>
    <w:unhideWhenUsed/>
    <w:rsid w:val="00682A0B"/>
    <w:pPr>
      <w:spacing w:line="240" w:lineRule="auto"/>
    </w:pPr>
    <w:rPr>
      <w:sz w:val="20"/>
      <w:szCs w:val="20"/>
    </w:rPr>
  </w:style>
  <w:style w:type="character" w:customStyle="1" w:styleId="CommentTextChar">
    <w:name w:val="Comment Text Char"/>
    <w:basedOn w:val="DefaultParagraphFont"/>
    <w:link w:val="CommentText"/>
    <w:uiPriority w:val="99"/>
    <w:semiHidden/>
    <w:rsid w:val="00682A0B"/>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82A0B"/>
    <w:rPr>
      <w:b/>
      <w:bCs/>
    </w:rPr>
  </w:style>
  <w:style w:type="character" w:customStyle="1" w:styleId="CommentSubjectChar">
    <w:name w:val="Comment Subject Char"/>
    <w:basedOn w:val="CommentTextChar"/>
    <w:link w:val="CommentSubject"/>
    <w:uiPriority w:val="99"/>
    <w:semiHidden/>
    <w:rsid w:val="00682A0B"/>
    <w:rPr>
      <w:rFonts w:ascii="Trebuchet MS" w:hAnsi="Trebuchet MS"/>
      <w:b/>
      <w:bCs/>
      <w:sz w:val="20"/>
      <w:szCs w:val="20"/>
    </w:rPr>
  </w:style>
  <w:style w:type="paragraph" w:styleId="BalloonText">
    <w:name w:val="Balloon Text"/>
    <w:basedOn w:val="Normal"/>
    <w:link w:val="BalloonTextChar"/>
    <w:uiPriority w:val="99"/>
    <w:semiHidden/>
    <w:unhideWhenUsed/>
    <w:rsid w:val="00682A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A0B"/>
    <w:rPr>
      <w:rFonts w:ascii="Segoe UI" w:hAnsi="Segoe UI" w:cs="Segoe UI"/>
      <w:sz w:val="18"/>
      <w:szCs w:val="18"/>
    </w:rPr>
  </w:style>
  <w:style w:type="paragraph" w:styleId="FootnoteText">
    <w:name w:val="footnote text"/>
    <w:basedOn w:val="Normal"/>
    <w:link w:val="FootnoteTextChar"/>
    <w:uiPriority w:val="99"/>
    <w:semiHidden/>
    <w:unhideWhenUsed/>
    <w:rsid w:val="004901F8"/>
    <w:pPr>
      <w:spacing w:line="240" w:lineRule="auto"/>
    </w:pPr>
    <w:rPr>
      <w:sz w:val="20"/>
      <w:szCs w:val="20"/>
    </w:rPr>
  </w:style>
  <w:style w:type="character" w:customStyle="1" w:styleId="FootnoteTextChar">
    <w:name w:val="Footnote Text Char"/>
    <w:basedOn w:val="DefaultParagraphFont"/>
    <w:link w:val="FootnoteText"/>
    <w:uiPriority w:val="99"/>
    <w:semiHidden/>
    <w:rsid w:val="004901F8"/>
    <w:rPr>
      <w:rFonts w:ascii="Trebuchet MS" w:hAnsi="Trebuchet MS"/>
      <w:sz w:val="20"/>
      <w:szCs w:val="20"/>
    </w:rPr>
  </w:style>
  <w:style w:type="character" w:styleId="FootnoteReference">
    <w:name w:val="footnote reference"/>
    <w:basedOn w:val="DefaultParagraphFont"/>
    <w:uiPriority w:val="99"/>
    <w:semiHidden/>
    <w:unhideWhenUsed/>
    <w:rsid w:val="004901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06894">
      <w:bodyDiv w:val="1"/>
      <w:marLeft w:val="0"/>
      <w:marRight w:val="0"/>
      <w:marTop w:val="0"/>
      <w:marBottom w:val="0"/>
      <w:divBdr>
        <w:top w:val="none" w:sz="0" w:space="0" w:color="auto"/>
        <w:left w:val="none" w:sz="0" w:space="0" w:color="auto"/>
        <w:bottom w:val="none" w:sz="0" w:space="0" w:color="auto"/>
        <w:right w:val="none" w:sz="0" w:space="0" w:color="auto"/>
      </w:divBdr>
    </w:div>
    <w:div w:id="38877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289C7-E0EA-416D-AC15-DE3DA6AE3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Napoca Porolissum</dc:creator>
  <cp:keywords/>
  <dc:description/>
  <cp:lastModifiedBy>user</cp:lastModifiedBy>
  <cp:revision>17</cp:revision>
  <cp:lastPrinted>2016-03-15T10:50:00Z</cp:lastPrinted>
  <dcterms:created xsi:type="dcterms:W3CDTF">2017-05-24T10:21:00Z</dcterms:created>
  <dcterms:modified xsi:type="dcterms:W3CDTF">2017-12-21T12:44:00Z</dcterms:modified>
</cp:coreProperties>
</file>